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951" w:rsidRPr="00AC1F5F" w:rsidRDefault="00083951" w:rsidP="003272E4">
      <w:pPr>
        <w:jc w:val="both"/>
      </w:pPr>
    </w:p>
    <w:p w:rsidR="003272E4" w:rsidRDefault="003272E4" w:rsidP="003272E4">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68"/>
      </w:tblGrid>
      <w:tr w:rsidR="003272E4" w:rsidTr="002F3663">
        <w:tc>
          <w:tcPr>
            <w:tcW w:w="8568" w:type="dxa"/>
          </w:tcPr>
          <w:p w:rsidR="003272E4" w:rsidRPr="00BC749F" w:rsidRDefault="00BC749F" w:rsidP="003272E4">
            <w:pPr>
              <w:jc w:val="both"/>
            </w:pPr>
            <w:r>
              <w:t>НАЦРТ</w:t>
            </w:r>
          </w:p>
          <w:p w:rsidR="002F3663" w:rsidRDefault="002F3663" w:rsidP="003272E4">
            <w:pPr>
              <w:jc w:val="both"/>
            </w:pPr>
          </w:p>
          <w:p w:rsidR="002F3663" w:rsidRDefault="002F3663" w:rsidP="003272E4">
            <w:pPr>
              <w:jc w:val="both"/>
            </w:pPr>
          </w:p>
          <w:p w:rsidR="002F3663" w:rsidRDefault="002F3663" w:rsidP="003272E4">
            <w:pPr>
              <w:jc w:val="both"/>
            </w:pPr>
          </w:p>
          <w:p w:rsidR="003272E4" w:rsidRDefault="003272E4" w:rsidP="003272E4">
            <w:pPr>
              <w:jc w:val="both"/>
            </w:pPr>
          </w:p>
          <w:p w:rsidR="003272E4" w:rsidRDefault="003272E4" w:rsidP="003272E4">
            <w:pPr>
              <w:jc w:val="both"/>
            </w:pPr>
          </w:p>
          <w:p w:rsidR="003272E4" w:rsidRDefault="003272E4" w:rsidP="003272E4">
            <w:pPr>
              <w:jc w:val="both"/>
            </w:pPr>
          </w:p>
          <w:p w:rsidR="003272E4" w:rsidRDefault="003272E4" w:rsidP="003272E4">
            <w:pPr>
              <w:jc w:val="both"/>
            </w:pPr>
          </w:p>
          <w:p w:rsidR="003272E4" w:rsidRDefault="003272E4" w:rsidP="003272E4">
            <w:pPr>
              <w:jc w:val="both"/>
            </w:pPr>
          </w:p>
          <w:p w:rsidR="003272E4" w:rsidRDefault="003272E4" w:rsidP="003272E4">
            <w:pPr>
              <w:jc w:val="both"/>
            </w:pPr>
          </w:p>
          <w:p w:rsidR="003272E4" w:rsidRDefault="003272E4" w:rsidP="003272E4">
            <w:pPr>
              <w:jc w:val="both"/>
            </w:pPr>
          </w:p>
          <w:p w:rsidR="003272E4" w:rsidRDefault="003272E4" w:rsidP="003272E4">
            <w:pPr>
              <w:jc w:val="both"/>
            </w:pPr>
          </w:p>
          <w:p w:rsidR="003272E4" w:rsidRDefault="003272E4" w:rsidP="003272E4">
            <w:pPr>
              <w:jc w:val="both"/>
            </w:pPr>
          </w:p>
          <w:p w:rsidR="003272E4" w:rsidRDefault="003272E4" w:rsidP="003272E4">
            <w:pPr>
              <w:jc w:val="both"/>
            </w:pPr>
          </w:p>
          <w:p w:rsidR="003272E4" w:rsidRDefault="003272E4" w:rsidP="003272E4">
            <w:pPr>
              <w:jc w:val="both"/>
            </w:pPr>
          </w:p>
          <w:p w:rsidR="003272E4" w:rsidRDefault="003272E4" w:rsidP="003272E4">
            <w:pPr>
              <w:jc w:val="both"/>
            </w:pPr>
            <w:r>
              <w:rPr>
                <w:noProof/>
              </w:rPr>
              <w:drawing>
                <wp:anchor distT="0" distB="0" distL="114300" distR="114300" simplePos="0" relativeHeight="251658240" behindDoc="0" locked="0" layoutInCell="1" allowOverlap="1">
                  <wp:simplePos x="0" y="0"/>
                  <wp:positionH relativeFrom="margin">
                    <wp:posOffset>1482725</wp:posOffset>
                  </wp:positionH>
                  <wp:positionV relativeFrom="margin">
                    <wp:posOffset>1102995</wp:posOffset>
                  </wp:positionV>
                  <wp:extent cx="2427605" cy="1971675"/>
                  <wp:effectExtent l="19050" t="0" r="0" b="0"/>
                  <wp:wrapSquare wrapText="bothSides"/>
                  <wp:docPr id="4" name="Picture 2" descr="O:\grb\GRB MEROSINE, veliki, srednji i mali, cdr\Merosina veliki resemplov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rb\GRB MEROSINE, veliki, srednji i mali, cdr\Merosina veliki resemplovan.jpg"/>
                          <pic:cNvPicPr>
                            <a:picLocks noChangeAspect="1" noChangeArrowheads="1"/>
                          </pic:cNvPicPr>
                        </pic:nvPicPr>
                        <pic:blipFill>
                          <a:blip r:embed="rId8" cstate="print"/>
                          <a:srcRect/>
                          <a:stretch>
                            <a:fillRect/>
                          </a:stretch>
                        </pic:blipFill>
                        <pic:spPr bwMode="auto">
                          <a:xfrm>
                            <a:off x="0" y="0"/>
                            <a:ext cx="2427605" cy="1971675"/>
                          </a:xfrm>
                          <a:prstGeom prst="rect">
                            <a:avLst/>
                          </a:prstGeom>
                          <a:noFill/>
                          <a:ln w="9525">
                            <a:noFill/>
                            <a:miter lim="800000"/>
                            <a:headEnd/>
                            <a:tailEnd/>
                          </a:ln>
                        </pic:spPr>
                      </pic:pic>
                    </a:graphicData>
                  </a:graphic>
                </wp:anchor>
              </w:drawing>
            </w:r>
          </w:p>
          <w:p w:rsidR="003272E4" w:rsidRDefault="003272E4" w:rsidP="003272E4">
            <w:pPr>
              <w:jc w:val="both"/>
            </w:pPr>
          </w:p>
          <w:p w:rsidR="003272E4" w:rsidRDefault="003272E4" w:rsidP="003272E4">
            <w:pPr>
              <w:jc w:val="both"/>
            </w:pPr>
          </w:p>
          <w:p w:rsidR="003272E4" w:rsidRDefault="003272E4" w:rsidP="003272E4">
            <w:pPr>
              <w:jc w:val="both"/>
            </w:pPr>
          </w:p>
          <w:p w:rsidR="002F3663" w:rsidRPr="002F3663" w:rsidRDefault="002F3663" w:rsidP="003272E4">
            <w:pPr>
              <w:jc w:val="both"/>
            </w:pPr>
          </w:p>
          <w:p w:rsidR="003272E4" w:rsidRPr="003272E4" w:rsidRDefault="003272E4" w:rsidP="003272E4">
            <w:pPr>
              <w:jc w:val="center"/>
              <w:rPr>
                <w:b/>
              </w:rPr>
            </w:pPr>
            <w:r w:rsidRPr="003272E4">
              <w:rPr>
                <w:b/>
              </w:rPr>
              <w:t>РЕПУБЛИКА СРБИЈА</w:t>
            </w:r>
          </w:p>
          <w:p w:rsidR="003272E4" w:rsidRPr="003272E4" w:rsidRDefault="003272E4" w:rsidP="003272E4">
            <w:pPr>
              <w:jc w:val="center"/>
              <w:rPr>
                <w:b/>
              </w:rPr>
            </w:pPr>
            <w:r w:rsidRPr="003272E4">
              <w:rPr>
                <w:b/>
              </w:rPr>
              <w:t>ОПШТИНА МЕРОШИНА</w:t>
            </w:r>
          </w:p>
          <w:p w:rsidR="003272E4" w:rsidRDefault="003272E4" w:rsidP="003272E4">
            <w:pPr>
              <w:jc w:val="center"/>
            </w:pPr>
          </w:p>
          <w:p w:rsidR="003272E4" w:rsidRDefault="003272E4" w:rsidP="003272E4">
            <w:pPr>
              <w:jc w:val="center"/>
            </w:pPr>
          </w:p>
          <w:p w:rsidR="002F3663" w:rsidRDefault="002F3663" w:rsidP="003272E4">
            <w:pPr>
              <w:jc w:val="center"/>
            </w:pPr>
          </w:p>
          <w:p w:rsidR="002F3663" w:rsidRPr="002F3663" w:rsidRDefault="002F3663" w:rsidP="003272E4">
            <w:pPr>
              <w:jc w:val="center"/>
            </w:pPr>
          </w:p>
          <w:p w:rsidR="003272E4" w:rsidRDefault="003272E4" w:rsidP="003272E4">
            <w:pPr>
              <w:jc w:val="center"/>
            </w:pPr>
          </w:p>
          <w:p w:rsidR="003272E4" w:rsidRDefault="003272E4" w:rsidP="003272E4">
            <w:pPr>
              <w:jc w:val="center"/>
            </w:pPr>
          </w:p>
          <w:p w:rsidR="003272E4" w:rsidRDefault="003272E4" w:rsidP="003272E4">
            <w:pPr>
              <w:jc w:val="center"/>
            </w:pPr>
          </w:p>
          <w:p w:rsidR="003272E4" w:rsidRDefault="003272E4" w:rsidP="003272E4">
            <w:pPr>
              <w:jc w:val="center"/>
            </w:pPr>
          </w:p>
          <w:p w:rsidR="003272E4" w:rsidRPr="003272E4" w:rsidRDefault="003272E4" w:rsidP="003272E4">
            <w:pPr>
              <w:jc w:val="center"/>
              <w:rPr>
                <w:b/>
                <w:sz w:val="32"/>
              </w:rPr>
            </w:pPr>
            <w:r w:rsidRPr="003272E4">
              <w:rPr>
                <w:b/>
                <w:sz w:val="32"/>
              </w:rPr>
              <w:t>ЛОКАЛНИ АКЦИОНИ ПЛАН ЗАПОШЉАВАЊА</w:t>
            </w:r>
          </w:p>
          <w:p w:rsidR="003272E4" w:rsidRPr="003272E4" w:rsidRDefault="003272E4" w:rsidP="003272E4">
            <w:pPr>
              <w:jc w:val="center"/>
              <w:rPr>
                <w:b/>
                <w:sz w:val="32"/>
              </w:rPr>
            </w:pPr>
            <w:r w:rsidRPr="003272E4">
              <w:rPr>
                <w:b/>
                <w:sz w:val="32"/>
              </w:rPr>
              <w:t>ОПШТИНЕ МЕРОШИНА ЗА 2020. ГОДИНУ</w:t>
            </w:r>
          </w:p>
          <w:p w:rsidR="003272E4" w:rsidRDefault="003272E4" w:rsidP="003272E4">
            <w:pPr>
              <w:jc w:val="center"/>
            </w:pPr>
          </w:p>
          <w:p w:rsidR="003272E4" w:rsidRDefault="003272E4" w:rsidP="003272E4">
            <w:pPr>
              <w:jc w:val="center"/>
            </w:pPr>
          </w:p>
          <w:p w:rsidR="003272E4" w:rsidRDefault="003272E4" w:rsidP="003272E4">
            <w:pPr>
              <w:jc w:val="center"/>
            </w:pPr>
          </w:p>
          <w:p w:rsidR="003272E4" w:rsidRDefault="003272E4" w:rsidP="003272E4">
            <w:pPr>
              <w:jc w:val="center"/>
            </w:pPr>
          </w:p>
          <w:p w:rsidR="003272E4" w:rsidRDefault="003272E4" w:rsidP="003272E4">
            <w:pPr>
              <w:jc w:val="center"/>
            </w:pPr>
          </w:p>
          <w:p w:rsidR="003272E4" w:rsidRDefault="003272E4" w:rsidP="003272E4">
            <w:pPr>
              <w:jc w:val="center"/>
            </w:pPr>
          </w:p>
          <w:p w:rsidR="003272E4" w:rsidRDefault="003272E4" w:rsidP="003272E4">
            <w:pPr>
              <w:jc w:val="center"/>
            </w:pPr>
          </w:p>
          <w:p w:rsidR="003272E4" w:rsidRDefault="003272E4" w:rsidP="003272E4">
            <w:pPr>
              <w:jc w:val="center"/>
            </w:pPr>
          </w:p>
          <w:p w:rsidR="003272E4" w:rsidRDefault="003272E4" w:rsidP="003272E4">
            <w:pPr>
              <w:jc w:val="center"/>
            </w:pPr>
          </w:p>
          <w:p w:rsidR="003272E4" w:rsidRDefault="003272E4" w:rsidP="003272E4">
            <w:pPr>
              <w:jc w:val="center"/>
            </w:pPr>
          </w:p>
          <w:p w:rsidR="003272E4" w:rsidRDefault="003272E4" w:rsidP="003272E4">
            <w:pPr>
              <w:jc w:val="center"/>
            </w:pPr>
          </w:p>
          <w:p w:rsidR="002F3663" w:rsidRDefault="002F3663" w:rsidP="003272E4">
            <w:pPr>
              <w:jc w:val="center"/>
            </w:pPr>
          </w:p>
          <w:p w:rsidR="002F3663" w:rsidRDefault="002F3663" w:rsidP="003272E4">
            <w:pPr>
              <w:jc w:val="center"/>
            </w:pPr>
          </w:p>
          <w:p w:rsidR="002F3663" w:rsidRDefault="002F3663" w:rsidP="003272E4">
            <w:pPr>
              <w:jc w:val="center"/>
            </w:pPr>
          </w:p>
          <w:p w:rsidR="003272E4" w:rsidRPr="002F3663" w:rsidRDefault="002F3663" w:rsidP="003272E4">
            <w:pPr>
              <w:jc w:val="center"/>
              <w:rPr>
                <w:i/>
              </w:rPr>
            </w:pPr>
            <w:r w:rsidRPr="002F3663">
              <w:rPr>
                <w:i/>
              </w:rPr>
              <w:t>Децембар, 2019. године</w:t>
            </w:r>
          </w:p>
          <w:p w:rsidR="002F3663" w:rsidRDefault="002F3663" w:rsidP="003272E4">
            <w:pPr>
              <w:pBdr>
                <w:bottom w:val="single" w:sz="12" w:space="1" w:color="auto"/>
              </w:pBdr>
              <w:jc w:val="center"/>
            </w:pPr>
          </w:p>
          <w:p w:rsidR="002F3663" w:rsidRDefault="002F3663" w:rsidP="002F3663"/>
          <w:p w:rsidR="002F3663" w:rsidRDefault="002F3663" w:rsidP="002F3663"/>
          <w:p w:rsidR="002F3663" w:rsidRPr="002F3663" w:rsidRDefault="002F3663" w:rsidP="002F3663">
            <w:pPr>
              <w:jc w:val="center"/>
              <w:rPr>
                <w:i/>
              </w:rPr>
            </w:pPr>
            <w:r w:rsidRPr="002F3663">
              <w:rPr>
                <w:i/>
                <w:sz w:val="22"/>
              </w:rPr>
              <w:t>Општина Мерошина, ул. Цара Лазара бр. 17, тел. 018/4892-034, www.merosina.org.rs</w:t>
            </w:r>
          </w:p>
        </w:tc>
      </w:tr>
    </w:tbl>
    <w:p w:rsidR="003272E4" w:rsidRDefault="003272E4" w:rsidP="003272E4">
      <w:pPr>
        <w:jc w:val="both"/>
      </w:pPr>
    </w:p>
    <w:p w:rsidR="003272E4" w:rsidRDefault="003272E4" w:rsidP="003272E4">
      <w:pPr>
        <w:jc w:val="both"/>
      </w:pPr>
    </w:p>
    <w:p w:rsidR="00B86205" w:rsidRDefault="00676818" w:rsidP="00FA28D9">
      <w:pPr>
        <w:ind w:firstLine="720"/>
        <w:jc w:val="both"/>
        <w:rPr>
          <w:lang w:val="ru-RU"/>
        </w:rPr>
      </w:pPr>
      <w:r w:rsidRPr="00E4600C">
        <w:rPr>
          <w:lang w:val="ru-RU"/>
        </w:rPr>
        <w:lastRenderedPageBreak/>
        <w:t xml:space="preserve">На основу члана </w:t>
      </w:r>
      <w:r w:rsidR="00083951" w:rsidRPr="00E4600C">
        <w:rPr>
          <w:lang w:val="ru-RU"/>
        </w:rPr>
        <w:t>41. Закона о запошљавању и осигурању за случај незапослености (''Службени гласник Републике Србије'', бр.36/09</w:t>
      </w:r>
      <w:r w:rsidR="005C6CBB">
        <w:rPr>
          <w:lang w:val="ru-RU"/>
        </w:rPr>
        <w:t>,</w:t>
      </w:r>
      <w:r w:rsidR="00083951" w:rsidRPr="00E4600C">
        <w:rPr>
          <w:lang w:val="ru-RU"/>
        </w:rPr>
        <w:t>88/10</w:t>
      </w:r>
      <w:r w:rsidR="00BA3CB1">
        <w:t>,3</w:t>
      </w:r>
      <w:r w:rsidR="005C6CBB">
        <w:rPr>
          <w:lang w:val="ru-RU"/>
        </w:rPr>
        <w:t>8/2015</w:t>
      </w:r>
      <w:r w:rsidR="00BA3CB1">
        <w:t>, 113/17 и 113/17-др.закон</w:t>
      </w:r>
      <w:r w:rsidR="00083951" w:rsidRPr="00E4600C">
        <w:rPr>
          <w:lang w:val="ru-RU"/>
        </w:rPr>
        <w:t>)</w:t>
      </w:r>
      <w:r w:rsidR="00B86205">
        <w:rPr>
          <w:lang w:val="ru-RU"/>
        </w:rPr>
        <w:t xml:space="preserve">, члана 40. Статута општине Мерошина (''Сл.лист града Ниша'', бр. 23/2019), </w:t>
      </w:r>
      <w:r w:rsidR="000A3C47">
        <w:rPr>
          <w:lang w:val="ru-RU"/>
        </w:rPr>
        <w:t xml:space="preserve">члана 3. </w:t>
      </w:r>
      <w:r w:rsidR="00B86205">
        <w:rPr>
          <w:lang w:val="ru-RU"/>
        </w:rPr>
        <w:t>Одлуке о распуштању Скупштине општине Мерошина и образовању Привременог органа општине Мерошина (''Сл.гласник РС'', бр.57/19) и Решења о именовању председника и чланова Прив</w:t>
      </w:r>
      <w:r w:rsidR="00FA28D9">
        <w:rPr>
          <w:lang w:val="ru-RU"/>
        </w:rPr>
        <w:t>ременог органа општине Мерошина</w:t>
      </w:r>
      <w:r w:rsidR="00FA28D9">
        <w:t xml:space="preserve"> </w:t>
      </w:r>
      <w:r w:rsidR="00B86205">
        <w:rPr>
          <w:lang w:val="ru-RU"/>
        </w:rPr>
        <w:t>(''Сл.гласник РС'' бр.57/19), и члана 28.</w:t>
      </w:r>
      <w:r w:rsidR="00FA28D9">
        <w:t xml:space="preserve"> </w:t>
      </w:r>
      <w:r w:rsidR="00B86205">
        <w:rPr>
          <w:lang w:val="ru-RU"/>
        </w:rPr>
        <w:t xml:space="preserve">Пословника Привременог органа општине Мерошина (''Сл.лист града Ниша'',  бр.62/19), </w:t>
      </w:r>
    </w:p>
    <w:p w:rsidR="00B86205" w:rsidRDefault="00B86205" w:rsidP="00152C35">
      <w:pPr>
        <w:jc w:val="both"/>
        <w:rPr>
          <w:lang w:val="ru-RU"/>
        </w:rPr>
      </w:pPr>
      <w:r>
        <w:rPr>
          <w:lang w:val="ru-RU"/>
        </w:rPr>
        <w:tab/>
        <w:t>Привремени орган општине Мерошина, на седници одржаној дана__</w:t>
      </w:r>
      <w:r w:rsidR="00FA28D9">
        <w:t>12.2019.</w:t>
      </w:r>
      <w:r>
        <w:rPr>
          <w:lang w:val="ru-RU"/>
        </w:rPr>
        <w:t xml:space="preserve">године, донео је </w:t>
      </w:r>
    </w:p>
    <w:p w:rsidR="00BA3CB1" w:rsidRPr="002A0ADC" w:rsidRDefault="00BA3CB1" w:rsidP="00B86205">
      <w:pPr>
        <w:ind w:firstLine="720"/>
        <w:rPr>
          <w:lang w:val="ru-RU"/>
        </w:rPr>
      </w:pPr>
    </w:p>
    <w:p w:rsidR="00BB6E1B" w:rsidRDefault="00BB6E1B">
      <w:pPr>
        <w:pStyle w:val="NoSpacing"/>
        <w:rPr>
          <w:lang w:val="ru-RU"/>
        </w:rPr>
      </w:pPr>
    </w:p>
    <w:p w:rsidR="00974DC9" w:rsidRPr="002A0ADC" w:rsidRDefault="00974DC9">
      <w:pPr>
        <w:pStyle w:val="NoSpacing"/>
        <w:rPr>
          <w:lang w:val="ru-RU"/>
        </w:rPr>
      </w:pPr>
    </w:p>
    <w:p w:rsidR="00400693" w:rsidRPr="002F0E86" w:rsidRDefault="00400693">
      <w:pPr>
        <w:pStyle w:val="NoSpacing"/>
        <w:jc w:val="center"/>
        <w:rPr>
          <w:b/>
          <w:lang w:val="ru-RU"/>
        </w:rPr>
      </w:pPr>
      <w:r w:rsidRPr="002F0E86">
        <w:rPr>
          <w:b/>
          <w:lang w:val="ru-RU"/>
        </w:rPr>
        <w:t>ЛОКАЛН</w:t>
      </w:r>
      <w:r w:rsidR="00352BBF">
        <w:rPr>
          <w:b/>
          <w:lang w:val="ru-RU"/>
        </w:rPr>
        <w:t>И</w:t>
      </w:r>
      <w:r w:rsidR="00676818">
        <w:rPr>
          <w:b/>
          <w:lang w:val="ru-RU"/>
        </w:rPr>
        <w:t xml:space="preserve">  АКЦИОН</w:t>
      </w:r>
      <w:r w:rsidR="00C77393">
        <w:rPr>
          <w:b/>
          <w:lang w:val="ru-RU"/>
        </w:rPr>
        <w:t>И</w:t>
      </w:r>
      <w:r w:rsidRPr="002F0E86">
        <w:rPr>
          <w:b/>
          <w:lang w:val="ru-RU"/>
        </w:rPr>
        <w:t xml:space="preserve"> ПЛАН  ЗАПОШЉАВАЊА</w:t>
      </w:r>
    </w:p>
    <w:p w:rsidR="00400693" w:rsidRPr="002F0E86" w:rsidRDefault="00AC324A">
      <w:pPr>
        <w:pStyle w:val="NoSpacing"/>
        <w:jc w:val="center"/>
        <w:rPr>
          <w:b/>
          <w:lang w:val="ru-RU"/>
        </w:rPr>
      </w:pPr>
      <w:r w:rsidRPr="002F0E86">
        <w:rPr>
          <w:b/>
          <w:lang w:val="ru-RU"/>
        </w:rPr>
        <w:t>ОПШТИНЕ  МЕРОШИНА  ЗА  20</w:t>
      </w:r>
      <w:r w:rsidR="00B86205">
        <w:rPr>
          <w:b/>
          <w:lang w:val="ru-RU"/>
        </w:rPr>
        <w:t>20</w:t>
      </w:r>
      <w:r w:rsidR="00400693" w:rsidRPr="002F0E86">
        <w:rPr>
          <w:b/>
          <w:lang w:val="ru-RU"/>
        </w:rPr>
        <w:t>.  ГОДИНУ</w:t>
      </w:r>
    </w:p>
    <w:p w:rsidR="00BB6E1B" w:rsidRDefault="00BB6E1B">
      <w:pPr>
        <w:pStyle w:val="NoSpacing"/>
        <w:jc w:val="both"/>
        <w:rPr>
          <w:b/>
          <w:lang w:val="ru-RU"/>
        </w:rPr>
      </w:pPr>
    </w:p>
    <w:p w:rsidR="00974DC9" w:rsidRPr="002F0E86" w:rsidRDefault="00974DC9">
      <w:pPr>
        <w:pStyle w:val="NoSpacing"/>
        <w:jc w:val="both"/>
        <w:rPr>
          <w:b/>
          <w:lang w:val="ru-RU"/>
        </w:rPr>
      </w:pPr>
    </w:p>
    <w:p w:rsidR="00400693" w:rsidRPr="002F0E86" w:rsidRDefault="00400693">
      <w:pPr>
        <w:pStyle w:val="NoSpacing"/>
        <w:jc w:val="both"/>
        <w:rPr>
          <w:b/>
          <w:lang w:val="ru-RU"/>
        </w:rPr>
      </w:pPr>
      <w:r w:rsidRPr="00E4600C">
        <w:rPr>
          <w:b/>
          <w:lang w:val="ru-RU"/>
        </w:rPr>
        <w:tab/>
        <w:t xml:space="preserve">1. </w:t>
      </w:r>
      <w:r w:rsidRPr="002F0E86">
        <w:rPr>
          <w:b/>
          <w:lang w:val="ru-RU"/>
        </w:rPr>
        <w:t>УВОД</w:t>
      </w:r>
    </w:p>
    <w:p w:rsidR="00400693" w:rsidRPr="002F0E86" w:rsidRDefault="00400693">
      <w:pPr>
        <w:pStyle w:val="NoSpacing"/>
        <w:jc w:val="both"/>
        <w:rPr>
          <w:lang w:val="ru-RU"/>
        </w:rPr>
      </w:pPr>
    </w:p>
    <w:p w:rsidR="00400693" w:rsidRPr="002F0E86" w:rsidRDefault="00400693">
      <w:pPr>
        <w:pStyle w:val="NoSpacing"/>
        <w:jc w:val="both"/>
        <w:rPr>
          <w:lang w:val="ru-RU"/>
        </w:rPr>
      </w:pPr>
      <w:r w:rsidRPr="002F0E86">
        <w:rPr>
          <w:lang w:val="ru-RU"/>
        </w:rPr>
        <w:tab/>
        <w:t xml:space="preserve">Локалним акционим </w:t>
      </w:r>
      <w:r w:rsidR="003B75BC" w:rsidRPr="003B75BC">
        <w:rPr>
          <w:lang w:val="ru-RU"/>
        </w:rPr>
        <w:t xml:space="preserve"> </w:t>
      </w:r>
      <w:r w:rsidRPr="002F0E86">
        <w:rPr>
          <w:lang w:val="ru-RU"/>
        </w:rPr>
        <w:t xml:space="preserve">планом запошљавања </w:t>
      </w:r>
      <w:r w:rsidRPr="00E4600C">
        <w:rPr>
          <w:lang w:val="ru-RU"/>
        </w:rPr>
        <w:t>о</w:t>
      </w:r>
      <w:r w:rsidR="00881180" w:rsidRPr="002F0E86">
        <w:rPr>
          <w:lang w:val="ru-RU"/>
        </w:rPr>
        <w:t>пштине Мерошина за 20</w:t>
      </w:r>
      <w:r w:rsidR="00B86205">
        <w:rPr>
          <w:lang w:val="ru-RU"/>
        </w:rPr>
        <w:t>20</w:t>
      </w:r>
      <w:r w:rsidRPr="002F0E86">
        <w:rPr>
          <w:lang w:val="ru-RU"/>
        </w:rPr>
        <w:t xml:space="preserve">. годину (у даљем тексту: ЛАПЗ) утврђују се приоритети и мере за унапређење запослености и смањење незапослености на територији </w:t>
      </w:r>
      <w:r w:rsidRPr="00E4600C">
        <w:rPr>
          <w:lang w:val="ru-RU"/>
        </w:rPr>
        <w:t>о</w:t>
      </w:r>
      <w:r w:rsidRPr="002F0E86">
        <w:rPr>
          <w:lang w:val="ru-RU"/>
        </w:rPr>
        <w:t>пштине Мерошина.</w:t>
      </w:r>
    </w:p>
    <w:p w:rsidR="00400693" w:rsidRDefault="00400693">
      <w:pPr>
        <w:pStyle w:val="NoSpacing"/>
        <w:jc w:val="both"/>
      </w:pPr>
      <w:r w:rsidRPr="002F0E86">
        <w:rPr>
          <w:lang w:val="ru-RU"/>
        </w:rPr>
        <w:tab/>
      </w:r>
      <w:r w:rsidRPr="00E4600C">
        <w:rPr>
          <w:lang w:val="ru-RU"/>
        </w:rPr>
        <w:t>Правни</w:t>
      </w:r>
      <w:r w:rsidRPr="002F0E86">
        <w:rPr>
          <w:lang w:val="ru-RU"/>
        </w:rPr>
        <w:t xml:space="preserve"> основ за доношење ЛАПЗ </w:t>
      </w:r>
      <w:r w:rsidRPr="00E4600C">
        <w:rPr>
          <w:lang w:val="ru-RU"/>
        </w:rPr>
        <w:t>су</w:t>
      </w:r>
      <w:r w:rsidRPr="002F0E86">
        <w:rPr>
          <w:lang w:val="ru-RU"/>
        </w:rPr>
        <w:t xml:space="preserve"> одредб</w:t>
      </w:r>
      <w:r w:rsidRPr="00E4600C">
        <w:rPr>
          <w:lang w:val="ru-RU"/>
        </w:rPr>
        <w:t>е члана</w:t>
      </w:r>
      <w:r w:rsidRPr="002F0E86">
        <w:rPr>
          <w:lang w:val="ru-RU"/>
        </w:rPr>
        <w:t xml:space="preserve"> 41. став 1. Закона о запошљавању и осигурању за случај незапослености којим је утврђено да надлежни орган </w:t>
      </w:r>
      <w:r w:rsidRPr="00E4600C">
        <w:rPr>
          <w:lang w:val="ru-RU"/>
        </w:rPr>
        <w:t>локалне</w:t>
      </w:r>
      <w:r w:rsidRPr="002F0E86">
        <w:rPr>
          <w:lang w:val="ru-RU"/>
        </w:rPr>
        <w:t xml:space="preserve"> заједнице може </w:t>
      </w:r>
      <w:r w:rsidRPr="002F0E86">
        <w:rPr>
          <w:color w:val="280099"/>
          <w:lang w:val="ru-RU"/>
        </w:rPr>
        <w:t>по прибављеном мишљењу Локалног савета за запошљавање</w:t>
      </w:r>
      <w:r w:rsidRPr="002F0E86">
        <w:rPr>
          <w:lang w:val="ru-RU"/>
        </w:rPr>
        <w:t xml:space="preserve"> </w:t>
      </w:r>
      <w:r w:rsidR="002F0E86">
        <w:rPr>
          <w:lang w:val="ru-RU"/>
        </w:rPr>
        <w:t>(у даљем тексту: ЛСЗ) усвојити Л</w:t>
      </w:r>
      <w:r w:rsidRPr="002F0E86">
        <w:rPr>
          <w:lang w:val="ru-RU"/>
        </w:rPr>
        <w:t>окални акциони план запошљавања.</w:t>
      </w:r>
    </w:p>
    <w:p w:rsidR="00FA28D9" w:rsidRDefault="00FA28D9">
      <w:pPr>
        <w:pStyle w:val="NoSpacing"/>
        <w:jc w:val="both"/>
      </w:pPr>
      <w:r>
        <w:tab/>
        <w:t>Основни циљ активне политике запошљавања у 2020.години у Републици Србији усмер</w:t>
      </w:r>
      <w:r w:rsidR="00A44DFD">
        <w:t>ен је ка успостављању ефикасног</w:t>
      </w:r>
      <w:r>
        <w:t>, стабилног и одрживог тренда раста запослености, као и да се политика запошљавања као и институције тржишта рада потпуно ускладе са тековинама ЕУ. У складу са основним ц</w:t>
      </w:r>
      <w:r w:rsidR="00A44DFD">
        <w:t>иљем политике запошљавања</w:t>
      </w:r>
      <w:r>
        <w:t xml:space="preserve">, стратешким и реформским документима од значаја и </w:t>
      </w:r>
      <w:r w:rsidR="00A44DFD">
        <w:t>утицаја на политику запошљавања</w:t>
      </w:r>
      <w:r>
        <w:t>, и уз уважавање карактеристика националног тржишта рада, утврђени су следећи приоритети политике запошљавања у 2020.години:</w:t>
      </w:r>
    </w:p>
    <w:p w:rsidR="00A44DFD" w:rsidRDefault="008A0E25">
      <w:pPr>
        <w:pStyle w:val="NoSpacing"/>
        <w:jc w:val="both"/>
      </w:pPr>
      <w:r>
        <w:tab/>
        <w:t>1. Побољшање услова на тржишту рада</w:t>
      </w:r>
      <w:r w:rsidR="00483386">
        <w:t xml:space="preserve"> </w:t>
      </w:r>
      <w:r w:rsidR="00A44DFD">
        <w:t xml:space="preserve">и унапређење институција тржишта рада, </w:t>
      </w:r>
    </w:p>
    <w:p w:rsidR="008A0E25" w:rsidRDefault="00A44DFD">
      <w:pPr>
        <w:pStyle w:val="NoSpacing"/>
        <w:jc w:val="both"/>
      </w:pPr>
      <w:r>
        <w:tab/>
        <w:t xml:space="preserve">2. Подстицање запошљавања и укључивања теже запошљивих лица на тржиште рада и подршка регионалној и локалној политици запошљавања, </w:t>
      </w:r>
    </w:p>
    <w:p w:rsidR="00A44DFD" w:rsidRDefault="00A44DFD">
      <w:pPr>
        <w:pStyle w:val="NoSpacing"/>
        <w:jc w:val="both"/>
      </w:pPr>
      <w:r>
        <w:tab/>
        <w:t>3. Унапређење квалитета радне снаге и улагање у људски капитал.</w:t>
      </w:r>
    </w:p>
    <w:p w:rsidR="00A44DFD" w:rsidRDefault="00A44DFD">
      <w:pPr>
        <w:pStyle w:val="NoSpacing"/>
        <w:jc w:val="both"/>
      </w:pPr>
      <w:r>
        <w:tab/>
        <w:t xml:space="preserve">Приоритети политике запошљавања у 2020.години произашли су из реалних потреба и део су стратешких опредељења и средњорочних циљева, тако да неће бити у потупности реализовани у 2020.години. Ипак, неопходно је наставити са реализацијом активности које се на њих односе како би се у наредним годинама достигли жељени резултати. </w:t>
      </w:r>
    </w:p>
    <w:p w:rsidR="00A44DFD" w:rsidRDefault="00A44DFD">
      <w:pPr>
        <w:pStyle w:val="NoSpacing"/>
        <w:jc w:val="both"/>
      </w:pPr>
      <w:r>
        <w:tab/>
      </w:r>
      <w:r w:rsidR="00034197">
        <w:t>Основни ц</w:t>
      </w:r>
      <w:r>
        <w:t>иљеви полити</w:t>
      </w:r>
      <w:r w:rsidR="008505C3">
        <w:t>ке запошљавања у 2020.години су децентрализација политике запошљавања, активна улога јединице локалне самоуправе у решавању питања незапослености на локалном тржишту рада, као и већи обухват лица мерама активне политике запошљавања. Национални акциони план запошљавања (</w:t>
      </w:r>
      <w:r w:rsidR="000A3C47">
        <w:t xml:space="preserve">у даљем тексту: </w:t>
      </w:r>
      <w:r w:rsidR="008505C3">
        <w:t>НАПЗ) представља основни инструмент за спровођење активне политике запошљавања и као такав дефинише циљеве и приоритете политике запошљавања, као и акивне програме и мере политике запошљавања за наредну годину.</w:t>
      </w:r>
    </w:p>
    <w:p w:rsidR="008505C3" w:rsidRDefault="008505C3" w:rsidP="008505C3">
      <w:pPr>
        <w:pStyle w:val="NoSpacing"/>
        <w:ind w:firstLine="709"/>
        <w:jc w:val="both"/>
      </w:pPr>
      <w:r>
        <w:t>Лок</w:t>
      </w:r>
      <w:r w:rsidR="00AC1F5F">
        <w:t>а</w:t>
      </w:r>
      <w:r>
        <w:t xml:space="preserve">лни акциони план запошљавања </w:t>
      </w:r>
      <w:r w:rsidR="000A3C47">
        <w:t>ј</w:t>
      </w:r>
      <w:r>
        <w:t>е израз локалне политике запошљавања и основни инструмент спровођења активне политике запошљавања у локалној заједници. То је документ локалне самоуправе у коме су дефинисани циљеви и приоритети политике запошљавања, програми и мере које ће се спроводити у локалној средини.</w:t>
      </w:r>
    </w:p>
    <w:p w:rsidR="002F3663" w:rsidRDefault="002F3663" w:rsidP="008505C3">
      <w:pPr>
        <w:pStyle w:val="NoSpacing"/>
        <w:ind w:firstLine="709"/>
        <w:jc w:val="both"/>
      </w:pPr>
    </w:p>
    <w:p w:rsidR="00034197" w:rsidRDefault="00034197">
      <w:pPr>
        <w:pStyle w:val="NoSpacing"/>
        <w:jc w:val="both"/>
      </w:pPr>
    </w:p>
    <w:p w:rsidR="008505C3" w:rsidRDefault="00400693">
      <w:pPr>
        <w:pStyle w:val="NoSpacing"/>
        <w:jc w:val="both"/>
        <w:rPr>
          <w:lang w:val="ru-RU"/>
        </w:rPr>
      </w:pPr>
      <w:r w:rsidRPr="002F0E86">
        <w:rPr>
          <w:lang w:val="ru-RU"/>
        </w:rPr>
        <w:lastRenderedPageBreak/>
        <w:tab/>
        <w:t xml:space="preserve">У складу са одредбом </w:t>
      </w:r>
      <w:r w:rsidRPr="00E4600C">
        <w:rPr>
          <w:lang w:val="ru-RU"/>
        </w:rPr>
        <w:t xml:space="preserve">члана </w:t>
      </w:r>
      <w:r w:rsidRPr="002F0E86">
        <w:rPr>
          <w:lang w:val="ru-RU"/>
        </w:rPr>
        <w:t>41. став 3. Закона о запошљавању и осигурању за случај незапослености ЛАПЗ је у сагласности са Националним акционим планом запошљавања</w:t>
      </w:r>
      <w:r w:rsidR="008505C3">
        <w:rPr>
          <w:lang w:val="ru-RU"/>
        </w:rPr>
        <w:t>.</w:t>
      </w:r>
    </w:p>
    <w:p w:rsidR="00400693" w:rsidRPr="002F0E86" w:rsidRDefault="00400693" w:rsidP="008505C3">
      <w:pPr>
        <w:pStyle w:val="NoSpacing"/>
        <w:ind w:firstLine="709"/>
        <w:jc w:val="both"/>
        <w:rPr>
          <w:lang w:val="ru-RU"/>
        </w:rPr>
      </w:pPr>
      <w:r w:rsidRPr="002F0E86">
        <w:rPr>
          <w:lang w:val="ru-RU"/>
        </w:rPr>
        <w:t xml:space="preserve">Чланом 60. истог закона утврђена је могућност да локална заједница која у оквиру свог локалног акционог плана запошљавања обезбеђује </w:t>
      </w:r>
      <w:r w:rsidR="00757D8F" w:rsidRPr="00E4600C">
        <w:rPr>
          <w:lang w:val="ru-RU"/>
        </w:rPr>
        <w:t>више</w:t>
      </w:r>
      <w:r w:rsidRPr="002F0E86">
        <w:rPr>
          <w:lang w:val="ru-RU"/>
        </w:rPr>
        <w:t xml:space="preserve"> од половине средстава потребних за финансирање одређеног програма или мера активне политике запошљавања (у даљем тексту: АПЗ) може поднети Министарству</w:t>
      </w:r>
      <w:r w:rsidR="00885B48">
        <w:rPr>
          <w:lang w:val="ru-RU"/>
        </w:rPr>
        <w:t xml:space="preserve"> </w:t>
      </w:r>
      <w:r w:rsidR="00A46AC3">
        <w:rPr>
          <w:lang w:val="ru-RU"/>
        </w:rPr>
        <w:t xml:space="preserve">надлежном за посове </w:t>
      </w:r>
      <w:r w:rsidR="00885B48">
        <w:rPr>
          <w:lang w:val="ru-RU"/>
        </w:rPr>
        <w:t xml:space="preserve"> запошљавањ</w:t>
      </w:r>
      <w:r w:rsidR="00A46AC3">
        <w:rPr>
          <w:lang w:val="ru-RU"/>
        </w:rPr>
        <w:t>а</w:t>
      </w:r>
      <w:r w:rsidR="00885B48">
        <w:rPr>
          <w:lang w:val="ru-RU"/>
        </w:rPr>
        <w:t xml:space="preserve">, </w:t>
      </w:r>
      <w:r w:rsidR="00A46AC3">
        <w:rPr>
          <w:lang w:val="ru-RU"/>
        </w:rPr>
        <w:t xml:space="preserve">захтев за </w:t>
      </w:r>
      <w:r w:rsidRPr="002F0E86">
        <w:rPr>
          <w:lang w:val="ru-RU"/>
        </w:rPr>
        <w:t>учешће у финасирању или суфинансирању предвиђених програма и мера.</w:t>
      </w:r>
    </w:p>
    <w:p w:rsidR="00400693" w:rsidRPr="002F0E86" w:rsidRDefault="00400693">
      <w:pPr>
        <w:pStyle w:val="NoSpacing"/>
        <w:jc w:val="both"/>
        <w:rPr>
          <w:lang w:val="ru-RU"/>
        </w:rPr>
      </w:pPr>
      <w:r w:rsidRPr="002F0E86">
        <w:rPr>
          <w:lang w:val="ru-RU"/>
        </w:rPr>
        <w:tab/>
        <w:t xml:space="preserve">Услов за одобравање суфинансирање програма или мера АПЗ </w:t>
      </w:r>
      <w:r w:rsidRPr="00230551">
        <w:rPr>
          <w:lang w:val="ru-RU"/>
        </w:rPr>
        <w:t xml:space="preserve">је </w:t>
      </w:r>
      <w:r w:rsidRPr="00230551">
        <w:rPr>
          <w:color w:val="280099"/>
          <w:lang w:val="ru-RU"/>
        </w:rPr>
        <w:t xml:space="preserve">да локална заједница има формиран ЛСЗ, донет ЛАПЗ, обезбеђено </w:t>
      </w:r>
      <w:r w:rsidR="00430C52" w:rsidRPr="00230551">
        <w:rPr>
          <w:color w:val="280099"/>
          <w:lang w:val="ru-RU"/>
        </w:rPr>
        <w:t>више</w:t>
      </w:r>
      <w:r w:rsidRPr="00230551">
        <w:rPr>
          <w:color w:val="280099"/>
          <w:lang w:val="ru-RU"/>
        </w:rPr>
        <w:t xml:space="preserve"> од половине потребних средстава </w:t>
      </w:r>
      <w:r w:rsidRPr="00230551">
        <w:rPr>
          <w:lang w:val="ru-RU"/>
        </w:rPr>
        <w:t xml:space="preserve">за финансирање одређеног програма или мера и усклађене програме и мере са </w:t>
      </w:r>
      <w:r w:rsidRPr="002F0E86">
        <w:rPr>
          <w:lang w:val="ru-RU"/>
        </w:rPr>
        <w:t>приоритетима и циљевима локалног економског развоја и локалног тржишта рада.</w:t>
      </w:r>
    </w:p>
    <w:p w:rsidR="00400693" w:rsidRPr="002F0E86" w:rsidRDefault="00400693">
      <w:pPr>
        <w:pStyle w:val="NoSpacing"/>
        <w:jc w:val="both"/>
        <w:rPr>
          <w:lang w:val="ru-RU"/>
        </w:rPr>
      </w:pPr>
      <w:r w:rsidRPr="002F0E86">
        <w:rPr>
          <w:lang w:val="ru-RU"/>
        </w:rPr>
        <w:tab/>
        <w:t>ЛАПЗ садржи све елементе предвиђене чланом 39. Закона о</w:t>
      </w:r>
      <w:r w:rsidR="00430C52" w:rsidRPr="002F0E86">
        <w:rPr>
          <w:lang w:val="ru-RU"/>
        </w:rPr>
        <w:t xml:space="preserve"> запошљавању и осигурању за слу</w:t>
      </w:r>
      <w:r w:rsidR="00430C52" w:rsidRPr="00E4600C">
        <w:rPr>
          <w:lang w:val="ru-RU"/>
        </w:rPr>
        <w:t>ч</w:t>
      </w:r>
      <w:r w:rsidRPr="002F0E86">
        <w:rPr>
          <w:lang w:val="ru-RU"/>
        </w:rPr>
        <w:t>ај незапослености:</w:t>
      </w:r>
    </w:p>
    <w:p w:rsidR="00400693" w:rsidRPr="002F0E86" w:rsidRDefault="00400693">
      <w:pPr>
        <w:pStyle w:val="NoSpacing"/>
        <w:numPr>
          <w:ilvl w:val="0"/>
          <w:numId w:val="2"/>
        </w:numPr>
        <w:tabs>
          <w:tab w:val="left" w:pos="0"/>
        </w:tabs>
        <w:jc w:val="both"/>
        <w:rPr>
          <w:lang w:val="ru-RU"/>
        </w:rPr>
      </w:pPr>
      <w:r w:rsidRPr="002F0E86">
        <w:rPr>
          <w:lang w:val="ru-RU"/>
        </w:rPr>
        <w:t>макроекономски оквир за стварање и примену политике запошљавања,</w:t>
      </w:r>
    </w:p>
    <w:p w:rsidR="00400693" w:rsidRPr="002F0E86" w:rsidRDefault="00400693">
      <w:pPr>
        <w:pStyle w:val="NoSpacing"/>
        <w:numPr>
          <w:ilvl w:val="0"/>
          <w:numId w:val="2"/>
        </w:numPr>
        <w:tabs>
          <w:tab w:val="left" w:pos="0"/>
        </w:tabs>
        <w:jc w:val="both"/>
        <w:rPr>
          <w:lang w:val="ru-RU"/>
        </w:rPr>
      </w:pPr>
      <w:r w:rsidRPr="002F0E86">
        <w:rPr>
          <w:lang w:val="ru-RU"/>
        </w:rPr>
        <w:t>стање и токове на тржишту рада за наредну годину,</w:t>
      </w:r>
    </w:p>
    <w:p w:rsidR="00400693" w:rsidRPr="002F0E86" w:rsidRDefault="00400693">
      <w:pPr>
        <w:pStyle w:val="NoSpacing"/>
        <w:numPr>
          <w:ilvl w:val="0"/>
          <w:numId w:val="2"/>
        </w:numPr>
        <w:tabs>
          <w:tab w:val="left" w:pos="0"/>
        </w:tabs>
        <w:jc w:val="both"/>
        <w:rPr>
          <w:lang w:val="ru-RU"/>
        </w:rPr>
      </w:pPr>
      <w:r w:rsidRPr="002F0E86">
        <w:rPr>
          <w:lang w:val="ru-RU"/>
        </w:rPr>
        <w:t>циљеве и приоритете политике запошљавања,</w:t>
      </w:r>
    </w:p>
    <w:p w:rsidR="00400693" w:rsidRPr="002F0E86" w:rsidRDefault="00400693">
      <w:pPr>
        <w:pStyle w:val="NoSpacing"/>
        <w:numPr>
          <w:ilvl w:val="0"/>
          <w:numId w:val="2"/>
        </w:numPr>
        <w:tabs>
          <w:tab w:val="left" w:pos="0"/>
        </w:tabs>
        <w:jc w:val="both"/>
        <w:rPr>
          <w:lang w:val="ru-RU"/>
        </w:rPr>
      </w:pPr>
      <w:r w:rsidRPr="002F0E86">
        <w:rPr>
          <w:lang w:val="ru-RU"/>
        </w:rPr>
        <w:t>програме и мере ЛАПЗ за наредну годину, са одговорностима за њихово спровођење и потребним средствима,</w:t>
      </w:r>
    </w:p>
    <w:p w:rsidR="00400693" w:rsidRPr="002F0E86" w:rsidRDefault="00400693">
      <w:pPr>
        <w:pStyle w:val="NoSpacing"/>
        <w:numPr>
          <w:ilvl w:val="0"/>
          <w:numId w:val="2"/>
        </w:numPr>
        <w:tabs>
          <w:tab w:val="left" w:pos="0"/>
        </w:tabs>
        <w:jc w:val="both"/>
        <w:rPr>
          <w:lang w:val="ru-RU"/>
        </w:rPr>
      </w:pPr>
      <w:r w:rsidRPr="002F0E86">
        <w:rPr>
          <w:lang w:val="ru-RU"/>
        </w:rPr>
        <w:t>финансијски оквир за политику запошљавања и изворе финансирања,</w:t>
      </w:r>
    </w:p>
    <w:p w:rsidR="00400693" w:rsidRDefault="00400693">
      <w:pPr>
        <w:pStyle w:val="NoSpacing"/>
        <w:numPr>
          <w:ilvl w:val="0"/>
          <w:numId w:val="2"/>
        </w:numPr>
        <w:tabs>
          <w:tab w:val="left" w:pos="0"/>
        </w:tabs>
        <w:jc w:val="both"/>
      </w:pPr>
      <w:r>
        <w:t>носиоце послова реализације ЛАПЗ,</w:t>
      </w:r>
    </w:p>
    <w:p w:rsidR="00400693" w:rsidRPr="002F0E86" w:rsidRDefault="00400693">
      <w:pPr>
        <w:pStyle w:val="NoSpacing"/>
        <w:numPr>
          <w:ilvl w:val="0"/>
          <w:numId w:val="2"/>
        </w:numPr>
        <w:tabs>
          <w:tab w:val="left" w:pos="0"/>
        </w:tabs>
        <w:jc w:val="both"/>
        <w:rPr>
          <w:lang w:val="ru-RU"/>
        </w:rPr>
      </w:pPr>
      <w:r w:rsidRPr="002F0E86">
        <w:rPr>
          <w:lang w:val="ru-RU"/>
        </w:rPr>
        <w:t xml:space="preserve">категорије теже запошљивих лица који имају приоритет у укључивању у мере АПЗ, </w:t>
      </w:r>
    </w:p>
    <w:p w:rsidR="00400693" w:rsidRPr="002F0E86" w:rsidRDefault="00400693">
      <w:pPr>
        <w:pStyle w:val="NoSpacing"/>
        <w:numPr>
          <w:ilvl w:val="0"/>
          <w:numId w:val="2"/>
        </w:numPr>
        <w:tabs>
          <w:tab w:val="left" w:pos="0"/>
        </w:tabs>
        <w:jc w:val="both"/>
        <w:rPr>
          <w:lang w:val="ru-RU"/>
        </w:rPr>
      </w:pPr>
      <w:r w:rsidRPr="002F0E86">
        <w:rPr>
          <w:lang w:val="ru-RU"/>
        </w:rPr>
        <w:t>индикаторе успешности реализације програма и мера и</w:t>
      </w:r>
    </w:p>
    <w:p w:rsidR="00400693" w:rsidRDefault="00400693">
      <w:pPr>
        <w:pStyle w:val="NoSpacing"/>
        <w:numPr>
          <w:ilvl w:val="0"/>
          <w:numId w:val="2"/>
        </w:numPr>
        <w:tabs>
          <w:tab w:val="left" w:pos="0"/>
        </w:tabs>
        <w:jc w:val="both"/>
      </w:pPr>
      <w:r>
        <w:t>друге елементе.</w:t>
      </w:r>
    </w:p>
    <w:p w:rsidR="00400693" w:rsidRPr="002F0E86" w:rsidRDefault="00400693" w:rsidP="001142B3">
      <w:pPr>
        <w:pStyle w:val="NoSpacing"/>
        <w:tabs>
          <w:tab w:val="left" w:pos="9450"/>
        </w:tabs>
        <w:ind w:right="-605" w:firstLine="720"/>
        <w:jc w:val="both"/>
        <w:rPr>
          <w:lang w:val="ru-RU"/>
        </w:rPr>
      </w:pPr>
      <w:r w:rsidRPr="002F0E86">
        <w:rPr>
          <w:lang w:val="ru-RU"/>
        </w:rPr>
        <w:t>ЛАПЗ се утврђују приоритети акти</w:t>
      </w:r>
      <w:r w:rsidR="00430C52" w:rsidRPr="002F0E86">
        <w:rPr>
          <w:lang w:val="ru-RU"/>
        </w:rPr>
        <w:t>вне политике запошљавања за 20</w:t>
      </w:r>
      <w:r w:rsidR="009F1B93">
        <w:rPr>
          <w:lang w:val="ru-RU"/>
        </w:rPr>
        <w:t>20</w:t>
      </w:r>
      <w:r w:rsidRPr="002F0E86">
        <w:rPr>
          <w:lang w:val="ru-RU"/>
        </w:rPr>
        <w:t>. годину и то су:</w:t>
      </w:r>
    </w:p>
    <w:p w:rsidR="00400693" w:rsidRPr="002F0E86" w:rsidRDefault="00400693">
      <w:pPr>
        <w:pStyle w:val="NoSpacing"/>
        <w:numPr>
          <w:ilvl w:val="0"/>
          <w:numId w:val="2"/>
        </w:numPr>
        <w:tabs>
          <w:tab w:val="left" w:pos="0"/>
        </w:tabs>
        <w:jc w:val="both"/>
        <w:rPr>
          <w:lang w:val="ru-RU"/>
        </w:rPr>
      </w:pPr>
      <w:r w:rsidRPr="002F0E86">
        <w:rPr>
          <w:lang w:val="ru-RU"/>
        </w:rPr>
        <w:t>установљавање мера за смањење незапослености,</w:t>
      </w:r>
    </w:p>
    <w:p w:rsidR="00400693" w:rsidRPr="002F0E86" w:rsidRDefault="00400693" w:rsidP="001E2D55">
      <w:pPr>
        <w:pStyle w:val="NoSpacing"/>
        <w:numPr>
          <w:ilvl w:val="0"/>
          <w:numId w:val="2"/>
        </w:numPr>
        <w:tabs>
          <w:tab w:val="left" w:pos="0"/>
        </w:tabs>
        <w:jc w:val="both"/>
        <w:rPr>
          <w:lang w:val="ru-RU"/>
        </w:rPr>
      </w:pPr>
      <w:r w:rsidRPr="002F0E86">
        <w:rPr>
          <w:lang w:val="ru-RU"/>
        </w:rPr>
        <w:t xml:space="preserve"> запошљавања незапослених лица</w:t>
      </w:r>
      <w:r w:rsidR="00862DEF" w:rsidRPr="00E4600C">
        <w:rPr>
          <w:lang w:val="ru-RU"/>
        </w:rPr>
        <w:t xml:space="preserve"> са евиденције НСЗ</w:t>
      </w:r>
      <w:r w:rsidRPr="002F0E86">
        <w:rPr>
          <w:lang w:val="ru-RU"/>
        </w:rPr>
        <w:t xml:space="preserve"> кроз јавне радове и </w:t>
      </w:r>
    </w:p>
    <w:p w:rsidR="00400693" w:rsidRPr="002F0E86" w:rsidRDefault="00400693">
      <w:pPr>
        <w:pStyle w:val="NoSpacing"/>
        <w:numPr>
          <w:ilvl w:val="0"/>
          <w:numId w:val="2"/>
        </w:numPr>
        <w:tabs>
          <w:tab w:val="left" w:pos="0"/>
        </w:tabs>
        <w:jc w:val="both"/>
        <w:rPr>
          <w:lang w:val="ru-RU"/>
        </w:rPr>
      </w:pPr>
      <w:r w:rsidRPr="002F0E86">
        <w:rPr>
          <w:lang w:val="ru-RU"/>
        </w:rPr>
        <w:t xml:space="preserve">унапређење социјалног дијалога на територији </w:t>
      </w:r>
      <w:r w:rsidRPr="00E4600C">
        <w:rPr>
          <w:lang w:val="ru-RU"/>
        </w:rPr>
        <w:t>о</w:t>
      </w:r>
      <w:r w:rsidRPr="002F0E86">
        <w:rPr>
          <w:lang w:val="ru-RU"/>
        </w:rPr>
        <w:t>пштине Мерошина.</w:t>
      </w:r>
    </w:p>
    <w:p w:rsidR="00430C52" w:rsidRPr="002F0E86" w:rsidRDefault="00430C52" w:rsidP="00430C52">
      <w:pPr>
        <w:pStyle w:val="NoSpacing"/>
        <w:jc w:val="both"/>
        <w:rPr>
          <w:lang w:val="ru-RU"/>
        </w:rPr>
      </w:pPr>
    </w:p>
    <w:p w:rsidR="00400693" w:rsidRPr="002F0E86" w:rsidRDefault="00400693">
      <w:pPr>
        <w:pStyle w:val="NoSpacing"/>
        <w:ind w:firstLine="720"/>
        <w:jc w:val="both"/>
        <w:rPr>
          <w:lang w:val="ru-RU"/>
        </w:rPr>
      </w:pPr>
      <w:r w:rsidRPr="002F0E86">
        <w:rPr>
          <w:lang w:val="ru-RU"/>
        </w:rPr>
        <w:t xml:space="preserve">Успешно остваривање ЛАПЗ и предвиђених приоритета и мера подразумева активно учешће и сарадњу свих </w:t>
      </w:r>
      <w:r w:rsidRPr="00E4600C">
        <w:rPr>
          <w:lang w:val="ru-RU"/>
        </w:rPr>
        <w:t>релевантних</w:t>
      </w:r>
      <w:r w:rsidRPr="002F0E86">
        <w:rPr>
          <w:lang w:val="ru-RU"/>
        </w:rPr>
        <w:t xml:space="preserve"> институција и социјалних партнетра. Из тог разлога поред ЛСЗ, у припреми и изради ЛАПЗ учествовали су и Национална служба за запошљавање (у даљем тексту: НСЗ) и </w:t>
      </w:r>
      <w:r w:rsidRPr="00E4600C">
        <w:rPr>
          <w:lang w:val="ru-RU"/>
        </w:rPr>
        <w:t>Општинска управа општине</w:t>
      </w:r>
      <w:r w:rsidRPr="002F0E86">
        <w:rPr>
          <w:lang w:val="ru-RU"/>
        </w:rPr>
        <w:t xml:space="preserve"> Мерошина, а према смерницама Мини</w:t>
      </w:r>
      <w:r w:rsidR="002F0E86" w:rsidRPr="002F0E86">
        <w:rPr>
          <w:lang w:val="ru-RU"/>
        </w:rPr>
        <w:t>старства надлежног за запошљавање</w:t>
      </w:r>
      <w:r w:rsidRPr="002F0E86">
        <w:rPr>
          <w:lang w:val="ru-RU"/>
        </w:rPr>
        <w:t>.</w:t>
      </w:r>
    </w:p>
    <w:p w:rsidR="00400693" w:rsidRPr="00230551" w:rsidRDefault="00400693" w:rsidP="00083951">
      <w:pPr>
        <w:pStyle w:val="NoSpacing"/>
        <w:ind w:firstLine="720"/>
        <w:jc w:val="both"/>
        <w:rPr>
          <w:color w:val="000000" w:themeColor="text1"/>
          <w:lang w:val="ru-RU"/>
        </w:rPr>
      </w:pPr>
      <w:r w:rsidRPr="002F0E86">
        <w:rPr>
          <w:lang w:val="ru-RU"/>
        </w:rPr>
        <w:t xml:space="preserve">На ЛАПЗ </w:t>
      </w:r>
      <w:r w:rsidRPr="00230551">
        <w:rPr>
          <w:color w:val="000000" w:themeColor="text1"/>
          <w:lang w:val="ru-RU"/>
        </w:rPr>
        <w:t>предходно мишљење дао је ЛСЗ општине Мерошина.</w:t>
      </w:r>
    </w:p>
    <w:p w:rsidR="00400693" w:rsidRPr="00230551" w:rsidRDefault="00400693">
      <w:pPr>
        <w:pStyle w:val="NoSpacing"/>
        <w:ind w:firstLine="720"/>
        <w:jc w:val="both"/>
        <w:rPr>
          <w:color w:val="FFFFFF" w:themeColor="background1"/>
          <w:lang w:val="ru-RU"/>
        </w:rPr>
      </w:pPr>
    </w:p>
    <w:p w:rsidR="00BB6E1B" w:rsidRPr="002F0E86" w:rsidRDefault="00BB6E1B" w:rsidP="001B3727">
      <w:pPr>
        <w:pStyle w:val="NoSpacing"/>
        <w:jc w:val="both"/>
        <w:rPr>
          <w:lang w:val="ru-RU"/>
        </w:rPr>
      </w:pPr>
    </w:p>
    <w:p w:rsidR="005037BB" w:rsidRDefault="00400693">
      <w:pPr>
        <w:pStyle w:val="NoSpacing"/>
        <w:jc w:val="both"/>
        <w:rPr>
          <w:b/>
          <w:lang w:val="ru-RU"/>
        </w:rPr>
      </w:pPr>
      <w:r w:rsidRPr="00E4600C">
        <w:rPr>
          <w:b/>
          <w:lang w:val="ru-RU"/>
        </w:rPr>
        <w:tab/>
        <w:t xml:space="preserve">2. </w:t>
      </w:r>
      <w:r w:rsidR="005037BB">
        <w:rPr>
          <w:b/>
          <w:lang w:val="ru-RU"/>
        </w:rPr>
        <w:t xml:space="preserve">ОСНОВНИ ПОДАЦИ О МЕРОШИНИ И </w:t>
      </w:r>
      <w:r w:rsidRPr="002F0E86">
        <w:rPr>
          <w:b/>
          <w:lang w:val="ru-RU"/>
        </w:rPr>
        <w:t xml:space="preserve">КРАТАК ОПИС ЛОКАЛНЕ </w:t>
      </w:r>
    </w:p>
    <w:p w:rsidR="00400693" w:rsidRDefault="005037BB">
      <w:pPr>
        <w:pStyle w:val="NoSpacing"/>
        <w:jc w:val="both"/>
        <w:rPr>
          <w:b/>
          <w:lang w:val="ru-RU"/>
        </w:rPr>
      </w:pPr>
      <w:r>
        <w:rPr>
          <w:b/>
          <w:lang w:val="ru-RU"/>
        </w:rPr>
        <w:t xml:space="preserve">               </w:t>
      </w:r>
      <w:r w:rsidR="00400693" w:rsidRPr="002F0E86">
        <w:rPr>
          <w:b/>
          <w:lang w:val="ru-RU"/>
        </w:rPr>
        <w:t>ЕКОНОМСКЕ СИТУАЦИЈЕ</w:t>
      </w:r>
    </w:p>
    <w:p w:rsidR="000A3C47" w:rsidRDefault="000A3C47">
      <w:pPr>
        <w:pStyle w:val="NoSpacing"/>
        <w:jc w:val="both"/>
        <w:rPr>
          <w:b/>
          <w:lang w:val="ru-RU"/>
        </w:rPr>
      </w:pPr>
    </w:p>
    <w:p w:rsidR="00900F2A" w:rsidRPr="00E34BCD" w:rsidRDefault="00900F2A" w:rsidP="00900F2A">
      <w:pPr>
        <w:pStyle w:val="ListParagraph"/>
        <w:ind w:left="0" w:firstLine="720"/>
        <w:jc w:val="both"/>
        <w:rPr>
          <w:rFonts w:cs="Calibri"/>
          <w:lang w:val="ru-RU"/>
        </w:rPr>
      </w:pPr>
      <w:r w:rsidRPr="005F370B">
        <w:rPr>
          <w:rFonts w:eastAsia="Times New Roman" w:cs="Calibri"/>
          <w:b/>
          <w:bCs/>
          <w:lang w:val="sr-Latn-CS"/>
        </w:rPr>
        <w:t>Општина Мерошина</w:t>
      </w:r>
      <w:r w:rsidRPr="005F370B">
        <w:rPr>
          <w:rFonts w:eastAsia="Times New Roman" w:cs="Calibri"/>
          <w:lang w:val="sr-Latn-CS"/>
        </w:rPr>
        <w:t xml:space="preserve"> је општина </w:t>
      </w:r>
      <w:hyperlink r:id="rId9" w:tooltip="Nišavski okrug" w:history="1">
        <w:r w:rsidRPr="005F370B">
          <w:rPr>
            <w:rFonts w:eastAsia="Times New Roman" w:cs="Calibri"/>
            <w:lang w:val="sr-Latn-CS"/>
          </w:rPr>
          <w:t>Нишавског округа</w:t>
        </w:r>
      </w:hyperlink>
      <w:r w:rsidRPr="005F370B">
        <w:rPr>
          <w:rFonts w:eastAsia="Times New Roman" w:cs="Calibri"/>
          <w:lang w:val="sr-Latn-CS"/>
        </w:rPr>
        <w:t xml:space="preserve"> у централној </w:t>
      </w:r>
      <w:hyperlink r:id="rId10" w:tooltip="Srbija" w:history="1">
        <w:r w:rsidRPr="005F370B">
          <w:rPr>
            <w:rFonts w:eastAsia="Times New Roman" w:cs="Calibri"/>
            <w:lang w:val="sr-Latn-CS"/>
          </w:rPr>
          <w:t>Србији</w:t>
        </w:r>
      </w:hyperlink>
      <w:r w:rsidRPr="005F370B">
        <w:rPr>
          <w:rFonts w:eastAsia="Times New Roman" w:cs="Calibri"/>
          <w:lang w:val="sr-Latn-CS"/>
        </w:rPr>
        <w:t xml:space="preserve">. </w:t>
      </w:r>
      <w:r w:rsidRPr="005F370B">
        <w:rPr>
          <w:rFonts w:cs="Calibri"/>
          <w:lang w:val="sr-Latn-CS"/>
        </w:rPr>
        <w:t xml:space="preserve">Општина </w:t>
      </w:r>
      <w:r w:rsidRPr="008A4929">
        <w:rPr>
          <w:rFonts w:cs="Calibri"/>
          <w:lang w:val="ru-RU"/>
        </w:rPr>
        <w:t>Мерошина</w:t>
      </w:r>
      <w:r w:rsidRPr="005F370B">
        <w:rPr>
          <w:rFonts w:cs="Calibri"/>
          <w:lang w:val="sr-Latn-CS"/>
        </w:rPr>
        <w:t xml:space="preserve"> заузима површину од 193 км</w:t>
      </w:r>
      <w:r w:rsidRPr="005F370B">
        <w:rPr>
          <w:rFonts w:cs="Calibri"/>
          <w:vertAlign w:val="superscript"/>
          <w:lang w:val="sr-Latn-CS"/>
        </w:rPr>
        <w:t>2</w:t>
      </w:r>
      <w:r w:rsidRPr="005F370B">
        <w:rPr>
          <w:rFonts w:cs="Calibri"/>
          <w:lang w:val="sr-Latn-CS"/>
        </w:rPr>
        <w:t xml:space="preserve"> на којој, према попису из 20</w:t>
      </w:r>
      <w:r w:rsidRPr="008A4929">
        <w:rPr>
          <w:rFonts w:cs="Calibri"/>
          <w:lang w:val="ru-RU"/>
        </w:rPr>
        <w:t>11</w:t>
      </w:r>
      <w:r w:rsidRPr="005F370B">
        <w:rPr>
          <w:rFonts w:cs="Calibri"/>
          <w:lang w:val="sr-Latn-CS"/>
        </w:rPr>
        <w:t>. године, у 27 насеља живи 1</w:t>
      </w:r>
      <w:r w:rsidRPr="008A4929">
        <w:rPr>
          <w:rFonts w:cs="Calibri"/>
          <w:lang w:val="ru-RU"/>
        </w:rPr>
        <w:t>3</w:t>
      </w:r>
      <w:r w:rsidRPr="005F370B">
        <w:rPr>
          <w:rFonts w:cs="Calibri"/>
          <w:lang w:val="sr-Cyrl-CS"/>
        </w:rPr>
        <w:t>.</w:t>
      </w:r>
      <w:r>
        <w:rPr>
          <w:rFonts w:cs="Calibri"/>
          <w:lang w:val="sr-Cyrl-CS"/>
        </w:rPr>
        <w:t>968</w:t>
      </w:r>
      <w:r w:rsidRPr="005F370B">
        <w:rPr>
          <w:rFonts w:cs="Calibri"/>
          <w:lang w:val="sr-Latn-CS"/>
        </w:rPr>
        <w:t xml:space="preserve"> становника. По површини долази у ред најмањих општина у Србији</w:t>
      </w:r>
      <w:r w:rsidRPr="005F370B">
        <w:rPr>
          <w:rFonts w:cs="Calibri"/>
          <w:lang w:val="sr-Cyrl-CS"/>
        </w:rPr>
        <w:t>,</w:t>
      </w:r>
      <w:r w:rsidRPr="005F370B">
        <w:rPr>
          <w:rFonts w:cs="Calibri"/>
          <w:lang w:val="sr-Latn-CS"/>
        </w:rPr>
        <w:t xml:space="preserve"> што са бројем становника и густином насељости није случај. Са просечом густином од 130 становника</w:t>
      </w:r>
      <w:r w:rsidRPr="005F370B">
        <w:rPr>
          <w:rFonts w:cs="Calibri"/>
          <w:lang w:val="sr-Cyrl-CS"/>
        </w:rPr>
        <w:t>/</w:t>
      </w:r>
      <w:r w:rsidRPr="005F370B">
        <w:rPr>
          <w:rFonts w:cs="Calibri"/>
          <w:lang w:val="sr-Latn-CS"/>
        </w:rPr>
        <w:t>км</w:t>
      </w:r>
      <w:r w:rsidRPr="005F370B">
        <w:rPr>
          <w:rFonts w:cs="Calibri"/>
          <w:vertAlign w:val="superscript"/>
          <w:lang w:val="sr-Latn-CS"/>
        </w:rPr>
        <w:t>2</w:t>
      </w:r>
      <w:r w:rsidRPr="005F370B">
        <w:rPr>
          <w:rFonts w:cs="Calibri"/>
          <w:lang w:val="sr-Latn-CS"/>
        </w:rPr>
        <w:t xml:space="preserve"> сврстава се у ред </w:t>
      </w:r>
      <w:r w:rsidRPr="008A4929">
        <w:rPr>
          <w:rFonts w:cs="Calibri"/>
          <w:lang w:val="ru-RU"/>
        </w:rPr>
        <w:t xml:space="preserve">релативно </w:t>
      </w:r>
      <w:r w:rsidRPr="005F370B">
        <w:rPr>
          <w:rFonts w:cs="Calibri"/>
          <w:lang w:val="sr-Latn-CS"/>
        </w:rPr>
        <w:t>густо насељих подручја и опш</w:t>
      </w:r>
      <w:r w:rsidRPr="005F370B">
        <w:rPr>
          <w:rFonts w:cs="Calibri"/>
          <w:lang w:val="sr-Cyrl-CS"/>
        </w:rPr>
        <w:t>т</w:t>
      </w:r>
      <w:r w:rsidRPr="005F370B">
        <w:rPr>
          <w:rFonts w:cs="Calibri"/>
          <w:lang w:val="sr-Latn-CS"/>
        </w:rPr>
        <w:t>ина</w:t>
      </w:r>
      <w:r w:rsidRPr="005F370B">
        <w:rPr>
          <w:rFonts w:cs="Calibri"/>
          <w:lang w:val="sr-Cyrl-CS"/>
        </w:rPr>
        <w:t>.</w:t>
      </w:r>
      <w:r w:rsidRPr="00E34BCD">
        <w:rPr>
          <w:rFonts w:cs="Calibri"/>
          <w:lang w:val="ru-RU"/>
        </w:rPr>
        <w:t xml:space="preserve"> </w:t>
      </w:r>
    </w:p>
    <w:p w:rsidR="00900F2A" w:rsidRPr="008A4929" w:rsidRDefault="00900F2A" w:rsidP="00900F2A">
      <w:pPr>
        <w:pStyle w:val="ListParagraph"/>
        <w:ind w:left="0" w:firstLine="720"/>
        <w:jc w:val="both"/>
        <w:rPr>
          <w:rFonts w:cs="Calibri"/>
          <w:lang w:val="ru-RU"/>
        </w:rPr>
      </w:pPr>
      <w:r w:rsidRPr="008A4929">
        <w:rPr>
          <w:rFonts w:cs="Calibri"/>
          <w:lang w:val="ru-RU"/>
        </w:rPr>
        <w:t>О</w:t>
      </w:r>
      <w:r w:rsidRPr="005F370B">
        <w:rPr>
          <w:rFonts w:cs="Calibri"/>
          <w:lang w:val="sr-Latn-CS"/>
        </w:rPr>
        <w:t xml:space="preserve">пштина </w:t>
      </w:r>
      <w:r w:rsidRPr="008A4929">
        <w:rPr>
          <w:rFonts w:cs="Calibri"/>
          <w:lang w:val="ru-RU"/>
        </w:rPr>
        <w:t xml:space="preserve">Мерошина </w:t>
      </w:r>
      <w:r w:rsidRPr="005F370B">
        <w:rPr>
          <w:rFonts w:cs="Calibri"/>
          <w:lang w:val="sr-Latn-CS"/>
        </w:rPr>
        <w:t xml:space="preserve">је окружена територијом града Ниша и </w:t>
      </w:r>
      <w:r>
        <w:rPr>
          <w:rFonts w:cs="Calibri"/>
        </w:rPr>
        <w:t>o</w:t>
      </w:r>
      <w:r w:rsidRPr="005F370B">
        <w:rPr>
          <w:rFonts w:cs="Calibri"/>
          <w:lang w:val="sr-Latn-CS"/>
        </w:rPr>
        <w:t xml:space="preserve">пштинама </w:t>
      </w:r>
      <w:r w:rsidRPr="008A4929">
        <w:rPr>
          <w:rFonts w:cs="Calibri"/>
          <w:lang w:val="ru-RU"/>
        </w:rPr>
        <w:t xml:space="preserve">Алексинац, Прокупље, Житорађа и Дољевац. </w:t>
      </w:r>
    </w:p>
    <w:p w:rsidR="00900F2A" w:rsidRPr="00900F2A" w:rsidRDefault="00900F2A" w:rsidP="00900F2A">
      <w:pPr>
        <w:pStyle w:val="Caption"/>
        <w:ind w:firstLine="709"/>
        <w:rPr>
          <w:rStyle w:val="Emphasis"/>
          <w:lang w:val="ru-RU"/>
        </w:rPr>
      </w:pPr>
      <w:r w:rsidRPr="00900F2A">
        <w:rPr>
          <w:rStyle w:val="Emphasis"/>
          <w:lang w:val="ru-RU"/>
        </w:rPr>
        <w:t xml:space="preserve">Простире се у западном делу Нишке котлине. </w:t>
      </w:r>
    </w:p>
    <w:p w:rsidR="00900F2A" w:rsidRPr="00900F2A" w:rsidRDefault="00900F2A" w:rsidP="00900F2A">
      <w:pPr>
        <w:pStyle w:val="Caption"/>
        <w:ind w:firstLine="709"/>
        <w:rPr>
          <w:rStyle w:val="Emphasis"/>
          <w:lang w:val="ru-RU"/>
        </w:rPr>
      </w:pPr>
      <w:r w:rsidRPr="00900F2A">
        <w:rPr>
          <w:rStyle w:val="Emphasis"/>
          <w:lang w:val="ru-RU"/>
        </w:rPr>
        <w:t xml:space="preserve">Општина Мерошина припада Нишавском округу. </w:t>
      </w:r>
    </w:p>
    <w:p w:rsidR="00900F2A" w:rsidRPr="00900F2A" w:rsidRDefault="00900F2A" w:rsidP="00900F2A">
      <w:pPr>
        <w:pStyle w:val="Caption"/>
        <w:ind w:firstLine="709"/>
        <w:rPr>
          <w:rStyle w:val="Emphasis"/>
          <w:lang w:val="ru-RU"/>
        </w:rPr>
      </w:pPr>
      <w:r w:rsidRPr="00900F2A">
        <w:rPr>
          <w:rStyle w:val="Emphasis"/>
          <w:lang w:val="ru-RU"/>
        </w:rPr>
        <w:t>Са северне и северно-западне стране затварају је масиви Малог Јастре</w:t>
      </w:r>
      <w:r w:rsidRPr="00900F2A">
        <w:rPr>
          <w:rStyle w:val="Emphasis"/>
        </w:rPr>
        <w:t>p</w:t>
      </w:r>
      <w:r w:rsidRPr="00900F2A">
        <w:rPr>
          <w:rStyle w:val="Emphasis"/>
          <w:lang w:val="ru-RU"/>
        </w:rPr>
        <w:t xml:space="preserve">ца. </w:t>
      </w:r>
    </w:p>
    <w:p w:rsidR="00900F2A" w:rsidRDefault="00900F2A" w:rsidP="00900F2A">
      <w:pPr>
        <w:pStyle w:val="Caption"/>
        <w:ind w:firstLine="709"/>
        <w:rPr>
          <w:rStyle w:val="Emphasis"/>
          <w:lang w:val="ru-RU"/>
        </w:rPr>
      </w:pPr>
      <w:r w:rsidRPr="00900F2A">
        <w:rPr>
          <w:rStyle w:val="Emphasis"/>
          <w:lang w:val="ru-RU"/>
        </w:rPr>
        <w:t xml:space="preserve">Са источне стране делом је омеђена реком Јужном Моравом. </w:t>
      </w:r>
    </w:p>
    <w:p w:rsidR="00974DC9" w:rsidRDefault="00974DC9" w:rsidP="00900F2A">
      <w:pPr>
        <w:pStyle w:val="Caption"/>
        <w:ind w:firstLine="709"/>
        <w:rPr>
          <w:rStyle w:val="Emphasis"/>
          <w:lang w:val="ru-RU"/>
        </w:rPr>
      </w:pPr>
    </w:p>
    <w:p w:rsidR="00974DC9" w:rsidRPr="00900F2A" w:rsidRDefault="00974DC9" w:rsidP="00900F2A">
      <w:pPr>
        <w:pStyle w:val="Caption"/>
        <w:ind w:firstLine="709"/>
        <w:rPr>
          <w:rStyle w:val="Emphasis"/>
          <w:lang w:val="ru-RU"/>
        </w:rPr>
      </w:pPr>
    </w:p>
    <w:p w:rsidR="000A3C47" w:rsidRPr="008A4929" w:rsidRDefault="00900F2A" w:rsidP="00974DC9">
      <w:pPr>
        <w:pStyle w:val="Caption"/>
        <w:ind w:firstLine="709"/>
        <w:rPr>
          <w:i w:val="0"/>
          <w:lang w:val="ru-RU"/>
        </w:rPr>
      </w:pPr>
      <w:r w:rsidRPr="00900F2A">
        <w:rPr>
          <w:i w:val="0"/>
          <w:lang w:val="ru-RU"/>
        </w:rPr>
        <w:t>Средњим делом територије пролази магистрални пут Ниш-Прокупље, који представља везу општине са ауто путем Београд-Ниш и повезује југоисточну и источну Србију са покрајином Косово.</w:t>
      </w:r>
    </w:p>
    <w:p w:rsidR="00900F2A" w:rsidRPr="008A4929" w:rsidRDefault="00900F2A" w:rsidP="00974DC9">
      <w:pPr>
        <w:pStyle w:val="Caption"/>
        <w:ind w:firstLine="709"/>
        <w:rPr>
          <w:i w:val="0"/>
          <w:lang w:val="ru-RU"/>
        </w:rPr>
      </w:pPr>
      <w:r w:rsidRPr="00900F2A">
        <w:rPr>
          <w:i w:val="0"/>
          <w:lang w:val="ru-RU"/>
        </w:rPr>
        <w:t>Саобраћајно је добро повезана са суседним општинама.</w:t>
      </w:r>
    </w:p>
    <w:p w:rsidR="00900F2A" w:rsidRPr="00900F2A" w:rsidRDefault="00900F2A" w:rsidP="00900F2A">
      <w:pPr>
        <w:pStyle w:val="Caption"/>
        <w:rPr>
          <w:i w:val="0"/>
          <w:lang w:val="ru-RU"/>
        </w:rPr>
      </w:pPr>
      <w:r w:rsidRPr="00900F2A">
        <w:rPr>
          <w:i w:val="0"/>
          <w:lang w:val="ru-RU"/>
        </w:rPr>
        <w:t xml:space="preserve">Мерошина, која се налази на магистралном путу Ниш - Прокупље, подједнако је удаљена (17 км) од оба центра. </w:t>
      </w:r>
    </w:p>
    <w:p w:rsidR="00900F2A" w:rsidRPr="00900F2A" w:rsidRDefault="00900F2A" w:rsidP="00900F2A">
      <w:pPr>
        <w:pStyle w:val="Caption"/>
        <w:ind w:firstLine="709"/>
        <w:jc w:val="both"/>
        <w:rPr>
          <w:i w:val="0"/>
          <w:lang w:val="ru-RU"/>
        </w:rPr>
      </w:pPr>
      <w:r w:rsidRPr="00900F2A">
        <w:rPr>
          <w:i w:val="0"/>
          <w:lang w:val="ru-RU"/>
        </w:rPr>
        <w:t>Становништво општине претежно се бави пољопривредном производњом, у оквиру које преовл</w:t>
      </w:r>
      <w:r w:rsidR="005D6913">
        <w:rPr>
          <w:i w:val="0"/>
          <w:lang w:val="ru-RU"/>
        </w:rPr>
        <w:t>адава производња воћа: чувена “О</w:t>
      </w:r>
      <w:r w:rsidRPr="00900F2A">
        <w:rPr>
          <w:i w:val="0"/>
          <w:lang w:val="ru-RU"/>
        </w:rPr>
        <w:t xml:space="preserve">блачинска вишња” засађена на око 1.500 ха; шљива сорте “стенлеј”; јагода, малина и купина; производња поврћа под пластеницима: парадајза, паприка, краставца итд. </w:t>
      </w:r>
    </w:p>
    <w:p w:rsidR="00900F2A" w:rsidRPr="00900F2A" w:rsidRDefault="00900F2A" w:rsidP="00900F2A">
      <w:pPr>
        <w:pStyle w:val="Caption"/>
        <w:ind w:firstLine="709"/>
        <w:jc w:val="both"/>
        <w:rPr>
          <w:i w:val="0"/>
          <w:lang w:val="ru-RU"/>
        </w:rPr>
      </w:pPr>
      <w:r w:rsidRPr="00900F2A">
        <w:rPr>
          <w:i w:val="0"/>
          <w:lang w:val="ru-RU"/>
        </w:rPr>
        <w:t>Повољна клима, релативно добре хидролошке карактеристике, разноврсност земљишта и биогеографске карактеристике географски положај општине Мерошина чине повољним, као и богат природни потенцијал и очувана животна средина. Умерено континентална клима са благим одликама средоземне, због близине моравско-вардарске долине, као и велико богатство подземних и текућих вода</w:t>
      </w:r>
      <w:r w:rsidRPr="00900F2A">
        <w:rPr>
          <w:i w:val="0"/>
          <w:lang w:val="sr-Cyrl-CS"/>
        </w:rPr>
        <w:t>,</w:t>
      </w:r>
      <w:r w:rsidRPr="00900F2A">
        <w:rPr>
          <w:i w:val="0"/>
          <w:lang w:val="ru-RU"/>
        </w:rPr>
        <w:t xml:space="preserve"> </w:t>
      </w:r>
      <w:r w:rsidRPr="00900F2A">
        <w:rPr>
          <w:i w:val="0"/>
          <w:lang w:val="sr-Cyrl-CS"/>
        </w:rPr>
        <w:t xml:space="preserve">допринело је да </w:t>
      </w:r>
      <w:r w:rsidRPr="00900F2A">
        <w:rPr>
          <w:i w:val="0"/>
          <w:lang w:val="ru-RU"/>
        </w:rPr>
        <w:t xml:space="preserve">плодно земљиште </w:t>
      </w:r>
      <w:r w:rsidRPr="00900F2A">
        <w:rPr>
          <w:i w:val="0"/>
          <w:lang w:val="sr-Cyrl-CS"/>
        </w:rPr>
        <w:t xml:space="preserve">представља основни </w:t>
      </w:r>
      <w:r w:rsidRPr="00900F2A">
        <w:rPr>
          <w:i w:val="0"/>
          <w:lang w:val="ru-RU"/>
        </w:rPr>
        <w:t xml:space="preserve">природни ресурс </w:t>
      </w:r>
      <w:r w:rsidRPr="00900F2A">
        <w:rPr>
          <w:i w:val="0"/>
          <w:lang w:val="sr-Cyrl-CS"/>
        </w:rPr>
        <w:t>о</w:t>
      </w:r>
      <w:r w:rsidRPr="00900F2A">
        <w:rPr>
          <w:i w:val="0"/>
          <w:lang w:val="ru-RU"/>
        </w:rPr>
        <w:t>пштине.</w:t>
      </w:r>
    </w:p>
    <w:p w:rsidR="00900F2A" w:rsidRPr="002A0ADC" w:rsidRDefault="00900F2A" w:rsidP="00900F2A">
      <w:pPr>
        <w:pStyle w:val="Caption"/>
        <w:ind w:firstLine="709"/>
        <w:jc w:val="both"/>
        <w:rPr>
          <w:i w:val="0"/>
          <w:lang w:val="ru-RU"/>
        </w:rPr>
      </w:pPr>
      <w:r w:rsidRPr="00900F2A">
        <w:rPr>
          <w:i w:val="0"/>
          <w:lang w:val="ru-RU"/>
        </w:rPr>
        <w:t>Туристичка вредност општине Мерошина</w:t>
      </w:r>
      <w:r w:rsidRPr="008A4929">
        <w:rPr>
          <w:i w:val="0"/>
          <w:lang w:val="ru-RU"/>
        </w:rPr>
        <w:t xml:space="preserve"> представља</w:t>
      </w:r>
      <w:r w:rsidRPr="00900F2A">
        <w:rPr>
          <w:i w:val="0"/>
          <w:lang w:val="ru-RU"/>
        </w:rPr>
        <w:t xml:space="preserve"> </w:t>
      </w:r>
      <w:r w:rsidRPr="00900F2A">
        <w:rPr>
          <w:b/>
          <w:i w:val="0"/>
          <w:lang w:val="ru-RU"/>
        </w:rPr>
        <w:t>Облачинско језеро</w:t>
      </w:r>
      <w:r w:rsidRPr="00900F2A">
        <w:rPr>
          <w:i w:val="0"/>
          <w:lang w:val="ru-RU"/>
        </w:rPr>
        <w:t xml:space="preserve"> – природно (површине 23ха, максималне дубине 4,7 м, урвинског порекла, напаја се подземним водама, мутно зелене боје, делимично обрасло трском и богато рибом, углавном шараном)</w:t>
      </w:r>
      <w:r w:rsidRPr="008A4929">
        <w:rPr>
          <w:i w:val="0"/>
          <w:lang w:val="ru-RU"/>
        </w:rPr>
        <w:t>. На њему су зас</w:t>
      </w:r>
      <w:r w:rsidRPr="00900F2A">
        <w:rPr>
          <w:i w:val="0"/>
          <w:lang w:val="ru-RU"/>
        </w:rPr>
        <w:t>тупљен</w:t>
      </w:r>
      <w:r w:rsidRPr="008A4929">
        <w:rPr>
          <w:i w:val="0"/>
          <w:lang w:val="ru-RU"/>
        </w:rPr>
        <w:t>и следећи</w:t>
      </w:r>
      <w:r w:rsidRPr="00900F2A">
        <w:rPr>
          <w:i w:val="0"/>
          <w:lang w:val="ru-RU"/>
        </w:rPr>
        <w:t xml:space="preserve"> спортов</w:t>
      </w:r>
      <w:r w:rsidRPr="008A4929">
        <w:rPr>
          <w:i w:val="0"/>
          <w:lang w:val="ru-RU"/>
        </w:rPr>
        <w:t>и</w:t>
      </w:r>
      <w:r w:rsidRPr="00900F2A">
        <w:rPr>
          <w:i w:val="0"/>
          <w:lang w:val="ru-RU"/>
        </w:rPr>
        <w:t xml:space="preserve"> на вод</w:t>
      </w:r>
      <w:r w:rsidRPr="008A4929">
        <w:rPr>
          <w:i w:val="0"/>
          <w:lang w:val="ru-RU"/>
        </w:rPr>
        <w:t>и</w:t>
      </w:r>
      <w:r w:rsidRPr="00900F2A">
        <w:rPr>
          <w:i w:val="0"/>
          <w:lang w:val="ru-RU"/>
        </w:rPr>
        <w:t>: скијање на вод</w:t>
      </w:r>
      <w:r w:rsidRPr="008A4929">
        <w:rPr>
          <w:i w:val="0"/>
          <w:lang w:val="ru-RU"/>
        </w:rPr>
        <w:t>и</w:t>
      </w:r>
      <w:r w:rsidRPr="00900F2A">
        <w:rPr>
          <w:i w:val="0"/>
          <w:lang w:val="ru-RU"/>
        </w:rPr>
        <w:t>, једрење, спортски риболов итд</w:t>
      </w:r>
      <w:r w:rsidRPr="008A4929">
        <w:rPr>
          <w:i w:val="0"/>
          <w:lang w:val="ru-RU"/>
        </w:rPr>
        <w:t xml:space="preserve">. </w:t>
      </w:r>
      <w:r w:rsidRPr="00900F2A">
        <w:rPr>
          <w:i w:val="0"/>
          <w:lang w:val="ru-RU"/>
        </w:rPr>
        <w:t xml:space="preserve">У подножју </w:t>
      </w:r>
      <w:r w:rsidRPr="00900F2A">
        <w:rPr>
          <w:b/>
          <w:i w:val="0"/>
          <w:lang w:val="ru-RU"/>
        </w:rPr>
        <w:t>Малог Јастребца</w:t>
      </w:r>
      <w:r w:rsidRPr="00900F2A">
        <w:rPr>
          <w:i w:val="0"/>
          <w:lang w:val="ru-RU"/>
        </w:rPr>
        <w:t xml:space="preserve"> је и </w:t>
      </w:r>
      <w:r w:rsidRPr="00900F2A">
        <w:rPr>
          <w:b/>
          <w:i w:val="0"/>
          <w:lang w:val="ru-RU"/>
        </w:rPr>
        <w:t>Крајковачко-акумулационо</w:t>
      </w:r>
      <w:r w:rsidRPr="002A0ADC">
        <w:rPr>
          <w:b/>
          <w:i w:val="0"/>
          <w:lang w:val="ru-RU"/>
        </w:rPr>
        <w:t xml:space="preserve"> </w:t>
      </w:r>
      <w:r w:rsidRPr="00900F2A">
        <w:rPr>
          <w:b/>
          <w:i w:val="0"/>
          <w:lang w:val="ru-RU"/>
        </w:rPr>
        <w:t>језеро</w:t>
      </w:r>
      <w:r w:rsidRPr="002A0ADC">
        <w:rPr>
          <w:i w:val="0"/>
          <w:lang w:val="ru-RU"/>
        </w:rPr>
        <w:t>.</w:t>
      </w:r>
      <w:r w:rsidRPr="00900F2A">
        <w:rPr>
          <w:i w:val="0"/>
          <w:lang w:val="ru-RU"/>
        </w:rPr>
        <w:t xml:space="preserve"> </w:t>
      </w:r>
    </w:p>
    <w:p w:rsidR="008A4929" w:rsidRPr="008A4929" w:rsidRDefault="008A4929" w:rsidP="00900F2A">
      <w:pPr>
        <w:pStyle w:val="Caption"/>
        <w:ind w:firstLine="709"/>
        <w:jc w:val="both"/>
        <w:rPr>
          <w:rFonts w:cs="Times New Roman"/>
          <w:i w:val="0"/>
          <w:lang w:val="ru-RU"/>
        </w:rPr>
      </w:pPr>
      <w:r w:rsidRPr="008A4929">
        <w:rPr>
          <w:rFonts w:cs="Times New Roman"/>
          <w:i w:val="0"/>
          <w:lang w:val="ru-RU"/>
        </w:rPr>
        <w:t xml:space="preserve">Саобраћајни положај даје несумљиве шансе општини Мерошина. Средњим делом општинске територије пролази магистрални пут Ниш-Прокупље, који представља везу општине са ауто путем, тј. </w:t>
      </w:r>
      <w:r w:rsidRPr="008A4929">
        <w:rPr>
          <w:rFonts w:cs="Times New Roman"/>
          <w:i w:val="0"/>
          <w:lang w:val="ru-RU"/>
        </w:rPr>
        <w:tab/>
        <w:t>КОРИДОРОМ 10 и повезује југо-источну и источну Србију са Косовом и Црном Гором. Овакав саобраћајни положај пружа неспорне погодности за убрзање економског развоја целе општине.</w:t>
      </w:r>
    </w:p>
    <w:p w:rsidR="008A4929" w:rsidRPr="008A4929" w:rsidRDefault="008A4929" w:rsidP="00900F2A">
      <w:pPr>
        <w:pStyle w:val="Caption"/>
        <w:ind w:firstLine="709"/>
        <w:jc w:val="both"/>
        <w:rPr>
          <w:rFonts w:cs="Times New Roman"/>
          <w:i w:val="0"/>
          <w:lang w:val="ru-RU"/>
        </w:rPr>
      </w:pPr>
      <w:r w:rsidRPr="008A4929">
        <w:rPr>
          <w:rFonts w:cs="Times New Roman"/>
          <w:i w:val="0"/>
          <w:lang w:val="ru-RU"/>
        </w:rPr>
        <w:t>Општина Мерошина удаљена од:</w:t>
      </w:r>
    </w:p>
    <w:tbl>
      <w:tblPr>
        <w:tblpPr w:leftFromText="180" w:rightFromText="180" w:vertAnchor="text" w:tblpY="1"/>
        <w:tblOverlap w:val="never"/>
        <w:tblW w:w="0" w:type="auto"/>
        <w:tblLook w:val="04A0"/>
      </w:tblPr>
      <w:tblGrid>
        <w:gridCol w:w="4502"/>
      </w:tblGrid>
      <w:tr w:rsidR="00900F2A" w:rsidRPr="005F370B" w:rsidTr="00900F2A">
        <w:tc>
          <w:tcPr>
            <w:tcW w:w="4502" w:type="dxa"/>
            <w:vAlign w:val="center"/>
          </w:tcPr>
          <w:p w:rsidR="00900F2A" w:rsidRPr="00900F2A" w:rsidRDefault="00900F2A" w:rsidP="00900F2A">
            <w:pPr>
              <w:pStyle w:val="BodyText"/>
              <w:rPr>
                <w:rFonts w:ascii="Calibri" w:hAnsi="Calibri" w:cs="Calibri"/>
                <w:lang w:val="ru-RU"/>
              </w:rPr>
            </w:pPr>
          </w:p>
          <w:p w:rsidR="00900F2A" w:rsidRPr="008A4929" w:rsidRDefault="00900F2A" w:rsidP="00900F2A">
            <w:pPr>
              <w:pStyle w:val="BodyText"/>
              <w:widowControl/>
              <w:numPr>
                <w:ilvl w:val="0"/>
                <w:numId w:val="5"/>
              </w:numPr>
              <w:suppressAutoHyphens w:val="0"/>
              <w:spacing w:after="60"/>
              <w:jc w:val="both"/>
              <w:rPr>
                <w:color w:val="FF0000"/>
              </w:rPr>
            </w:pPr>
            <w:r w:rsidRPr="008A4929">
              <w:t xml:space="preserve">Београда </w:t>
            </w:r>
            <w:r w:rsidRPr="008A4929">
              <w:rPr>
                <w:lang w:val="sr-Cyrl-CS"/>
              </w:rPr>
              <w:t xml:space="preserve">  </w:t>
            </w:r>
            <w:r w:rsidRPr="008A4929">
              <w:t>230</w:t>
            </w:r>
            <w:r w:rsidRPr="008A4929">
              <w:rPr>
                <w:lang w:val="sr-Cyrl-CS"/>
              </w:rPr>
              <w:t xml:space="preserve"> </w:t>
            </w:r>
            <w:r w:rsidRPr="008A4929">
              <w:t xml:space="preserve">км, </w:t>
            </w:r>
          </w:p>
          <w:p w:rsidR="00900F2A" w:rsidRPr="008A4929" w:rsidRDefault="00900F2A" w:rsidP="00900F2A">
            <w:pPr>
              <w:pStyle w:val="BodyText"/>
              <w:widowControl/>
              <w:numPr>
                <w:ilvl w:val="0"/>
                <w:numId w:val="5"/>
              </w:numPr>
              <w:suppressAutoHyphens w:val="0"/>
              <w:spacing w:after="60"/>
              <w:jc w:val="both"/>
              <w:rPr>
                <w:color w:val="FF0000"/>
              </w:rPr>
            </w:pPr>
            <w:r w:rsidRPr="008A4929">
              <w:t>Скопља      220</w:t>
            </w:r>
            <w:r w:rsidRPr="008A4929">
              <w:rPr>
                <w:lang w:val="sr-Cyrl-CS"/>
              </w:rPr>
              <w:t xml:space="preserve"> </w:t>
            </w:r>
            <w:r w:rsidRPr="008A4929">
              <w:t xml:space="preserve">км, </w:t>
            </w:r>
          </w:p>
          <w:p w:rsidR="00900F2A" w:rsidRPr="005F370B" w:rsidRDefault="00900F2A" w:rsidP="00900F2A">
            <w:pPr>
              <w:pStyle w:val="BodyText"/>
              <w:widowControl/>
              <w:numPr>
                <w:ilvl w:val="0"/>
                <w:numId w:val="5"/>
              </w:numPr>
              <w:suppressAutoHyphens w:val="0"/>
              <w:spacing w:after="0"/>
              <w:jc w:val="both"/>
              <w:rPr>
                <w:rFonts w:ascii="Calibri" w:hAnsi="Calibri" w:cs="Calibri"/>
                <w:color w:val="FF0000"/>
              </w:rPr>
            </w:pPr>
            <w:r w:rsidRPr="008A4929">
              <w:t>Софије       160</w:t>
            </w:r>
            <w:r w:rsidRPr="008A4929">
              <w:rPr>
                <w:lang w:val="sr-Cyrl-CS"/>
              </w:rPr>
              <w:t xml:space="preserve"> </w:t>
            </w:r>
            <w:r w:rsidRPr="008A4929">
              <w:t>км</w:t>
            </w:r>
          </w:p>
        </w:tc>
      </w:tr>
      <w:tr w:rsidR="00900F2A" w:rsidRPr="005F370B" w:rsidTr="00900F2A">
        <w:tc>
          <w:tcPr>
            <w:tcW w:w="4502" w:type="dxa"/>
            <w:vAlign w:val="center"/>
          </w:tcPr>
          <w:p w:rsidR="00900F2A" w:rsidRPr="008A4929" w:rsidRDefault="00900F2A" w:rsidP="00900F2A">
            <w:pPr>
              <w:pStyle w:val="BodyText"/>
              <w:rPr>
                <w:rFonts w:ascii="Calibri" w:hAnsi="Calibri" w:cs="Calibri"/>
              </w:rPr>
            </w:pPr>
          </w:p>
        </w:tc>
      </w:tr>
    </w:tbl>
    <w:p w:rsidR="00400693" w:rsidRPr="008A4929" w:rsidRDefault="00400693" w:rsidP="008A4929">
      <w:pPr>
        <w:spacing w:before="100" w:beforeAutospacing="1" w:after="100" w:afterAutospacing="1"/>
        <w:jc w:val="both"/>
        <w:rPr>
          <w:rFonts w:ascii="Calibri" w:hAnsi="Calibri" w:cs="Calibri"/>
          <w:lang w:val="ru-RU"/>
        </w:rPr>
      </w:pPr>
    </w:p>
    <w:p w:rsidR="005037BB" w:rsidRPr="002F0E86" w:rsidRDefault="005037BB">
      <w:pPr>
        <w:pStyle w:val="NoSpacing"/>
        <w:jc w:val="both"/>
        <w:rPr>
          <w:lang w:val="ru-RU"/>
        </w:rPr>
      </w:pPr>
      <w:r>
        <w:rPr>
          <w:lang w:val="ru-RU"/>
        </w:rPr>
        <w:tab/>
      </w:r>
    </w:p>
    <w:p w:rsidR="0051025B" w:rsidRDefault="00400693">
      <w:pPr>
        <w:pStyle w:val="NoSpacing"/>
        <w:jc w:val="both"/>
        <w:rPr>
          <w:lang w:val="ru-RU"/>
        </w:rPr>
      </w:pPr>
      <w:r w:rsidRPr="002F0E86">
        <w:rPr>
          <w:lang w:val="ru-RU"/>
        </w:rPr>
        <w:tab/>
      </w:r>
    </w:p>
    <w:p w:rsidR="0051025B" w:rsidRDefault="0051025B">
      <w:pPr>
        <w:pStyle w:val="NoSpacing"/>
        <w:jc w:val="both"/>
        <w:rPr>
          <w:lang w:val="ru-RU"/>
        </w:rPr>
      </w:pPr>
    </w:p>
    <w:p w:rsidR="0051025B" w:rsidRDefault="0051025B">
      <w:pPr>
        <w:pStyle w:val="NoSpacing"/>
        <w:jc w:val="both"/>
        <w:rPr>
          <w:lang w:val="ru-RU"/>
        </w:rPr>
      </w:pPr>
    </w:p>
    <w:p w:rsidR="0051025B" w:rsidRDefault="0051025B">
      <w:pPr>
        <w:pStyle w:val="NoSpacing"/>
        <w:jc w:val="both"/>
        <w:rPr>
          <w:lang w:val="ru-RU"/>
        </w:rPr>
      </w:pPr>
    </w:p>
    <w:p w:rsidR="00400693" w:rsidRPr="002F0E86" w:rsidRDefault="00400693" w:rsidP="0051025B">
      <w:pPr>
        <w:pStyle w:val="NoSpacing"/>
        <w:ind w:firstLine="709"/>
        <w:jc w:val="both"/>
        <w:rPr>
          <w:lang w:val="ru-RU"/>
        </w:rPr>
      </w:pPr>
      <w:r w:rsidRPr="002F0E86">
        <w:rPr>
          <w:lang w:val="ru-RU"/>
        </w:rPr>
        <w:t xml:space="preserve">Опис локалне економске ситуације изложићемо кроз кратку анализу кључних области привредног развоја </w:t>
      </w:r>
      <w:r w:rsidRPr="00E4600C">
        <w:rPr>
          <w:lang w:val="ru-RU"/>
        </w:rPr>
        <w:t>о</w:t>
      </w:r>
      <w:r w:rsidRPr="002F0E86">
        <w:rPr>
          <w:lang w:val="ru-RU"/>
        </w:rPr>
        <w:t xml:space="preserve">пштине Мерошина. </w:t>
      </w:r>
    </w:p>
    <w:p w:rsidR="00400693" w:rsidRPr="002F0E86" w:rsidRDefault="00400693">
      <w:pPr>
        <w:pStyle w:val="NoSpacing"/>
        <w:jc w:val="both"/>
        <w:rPr>
          <w:lang w:val="ru-RU"/>
        </w:rPr>
      </w:pPr>
      <w:r w:rsidRPr="002F0E86">
        <w:rPr>
          <w:lang w:val="ru-RU"/>
        </w:rPr>
        <w:tab/>
        <w:t>Свака успешна стратегија привредног развоја треба да се заснива на стварању такве пословне климе која ће привући инвестиције чиме се поспешује отварање нових радних места, задржавају постојеће фирме и подстаче пораст броја нових предузетника.</w:t>
      </w:r>
    </w:p>
    <w:p w:rsidR="00400693" w:rsidRDefault="00400693">
      <w:pPr>
        <w:jc w:val="both"/>
        <w:rPr>
          <w:lang w:val="sr-Cyrl-CS"/>
        </w:rPr>
      </w:pPr>
      <w:r>
        <w:rPr>
          <w:lang w:val="sl-SI"/>
        </w:rPr>
        <w:tab/>
      </w:r>
      <w:r w:rsidRPr="002F0E86">
        <w:rPr>
          <w:lang w:val="ru-RU"/>
        </w:rPr>
        <w:t>У оквиру локалне индустрије, сем неколико изузетака, већина малих и средњих предузећа и предузетника се бави пре свега прерађивачком производњом и услужним делатностима који су у директној вези са пољопривредом. Значај малих и средњих предузећа огледа се у томе што у доба кризе најлакше опстају, јер се најбрже прилаг</w:t>
      </w:r>
      <w:r w:rsidR="00974DC9">
        <w:rPr>
          <w:lang w:val="ru-RU"/>
        </w:rPr>
        <w:t xml:space="preserve">ођавају новонасталим условима. </w:t>
      </w:r>
      <w:r w:rsidRPr="002F0E86">
        <w:rPr>
          <w:lang w:val="ru-RU"/>
        </w:rPr>
        <w:t xml:space="preserve">Пружање подршке сектору малих и средњих предузећа (у даљем тексту: МСП) је сложен посао због ширине и резличитости потребних вештина потенцијалних предузетника и ограничених расположивих ресурса за пружање значајне помоћи. Без обзира на препреке потребно је створити услове неопходне за развој сектора јер је управо он покретач развоја и омогућава смањење незапослености путем отварања нових радних места, повећања броја привредних субјеката, супституцију увоза и већу извозну конкурентност домаће привреде. </w:t>
      </w:r>
      <w:r>
        <w:rPr>
          <w:lang w:val="sl-SI"/>
        </w:rPr>
        <w:t xml:space="preserve">У оквиру локалне индустрије у </w:t>
      </w:r>
      <w:r>
        <w:rPr>
          <w:lang w:val="sr-Cyrl-CS"/>
        </w:rPr>
        <w:t>општини</w:t>
      </w:r>
      <w:r>
        <w:rPr>
          <w:lang w:val="sl-SI"/>
        </w:rPr>
        <w:t xml:space="preserve"> </w:t>
      </w:r>
      <w:r>
        <w:rPr>
          <w:lang w:val="sl-SI"/>
        </w:rPr>
        <w:lastRenderedPageBreak/>
        <w:t>Мерошина послује</w:t>
      </w:r>
      <w:r w:rsidR="00885B48" w:rsidRPr="00E4600C">
        <w:rPr>
          <w:lang w:val="ru-RU"/>
        </w:rPr>
        <w:t>:</w:t>
      </w:r>
      <w:r>
        <w:rPr>
          <w:lang w:val="sr-Cyrl-CS"/>
        </w:rPr>
        <w:t xml:space="preserve"> </w:t>
      </w:r>
      <w:r>
        <w:rPr>
          <w:lang w:val="sl-SI"/>
        </w:rPr>
        <w:t>"M</w:t>
      </w:r>
      <w:r>
        <w:rPr>
          <w:lang w:val="sr-Cyrl-CS"/>
        </w:rPr>
        <w:t>илса</w:t>
      </w:r>
      <w:r>
        <w:rPr>
          <w:lang w:val="sl-SI"/>
        </w:rPr>
        <w:t>" – основна делатност је производња и прерада пољопривредних производа</w:t>
      </w:r>
      <w:r w:rsidR="00250BBD">
        <w:rPr>
          <w:lang w:val="sr-Cyrl-CS"/>
        </w:rPr>
        <w:t>;</w:t>
      </w:r>
      <w:r w:rsidRPr="00E4600C">
        <w:rPr>
          <w:lang w:val="ru-RU"/>
        </w:rPr>
        <w:t xml:space="preserve"> </w:t>
      </w:r>
      <w:r>
        <w:rPr>
          <w:lang w:val="sl-SI"/>
        </w:rPr>
        <w:t>"</w:t>
      </w:r>
      <w:r>
        <w:rPr>
          <w:lang w:val="sr-Cyrl-CS"/>
        </w:rPr>
        <w:t>Вундер</w:t>
      </w:r>
      <w:r>
        <w:rPr>
          <w:lang w:val="sl-SI"/>
        </w:rPr>
        <w:t>"</w:t>
      </w:r>
      <w:r>
        <w:rPr>
          <w:lang w:val="sr-Cyrl-CS"/>
        </w:rPr>
        <w:t xml:space="preserve"> </w:t>
      </w:r>
      <w:r>
        <w:rPr>
          <w:lang w:val="sl-SI"/>
        </w:rPr>
        <w:t>– производња кондиторских производа</w:t>
      </w:r>
      <w:r>
        <w:rPr>
          <w:lang w:val="sr-Cyrl-CS"/>
        </w:rPr>
        <w:t>;</w:t>
      </w:r>
      <w:r w:rsidRPr="00E4600C">
        <w:rPr>
          <w:lang w:val="ru-RU"/>
        </w:rPr>
        <w:t xml:space="preserve"> </w:t>
      </w:r>
      <w:r>
        <w:rPr>
          <w:lang w:val="sl-SI"/>
        </w:rPr>
        <w:t>"</w:t>
      </w:r>
      <w:r>
        <w:rPr>
          <w:lang w:val="sr-Cyrl-CS"/>
        </w:rPr>
        <w:t>Ексол</w:t>
      </w:r>
      <w:r>
        <w:rPr>
          <w:lang w:val="sl-SI"/>
        </w:rPr>
        <w:t>" – производња мазива и уља</w:t>
      </w:r>
      <w:r>
        <w:rPr>
          <w:lang w:val="sr-Cyrl-CS"/>
        </w:rPr>
        <w:t>;</w:t>
      </w:r>
      <w:r w:rsidR="00250BBD" w:rsidRPr="00E4600C">
        <w:rPr>
          <w:lang w:val="ru-RU"/>
        </w:rPr>
        <w:t xml:space="preserve"> </w:t>
      </w:r>
      <w:r>
        <w:rPr>
          <w:lang w:val="sl-SI"/>
        </w:rPr>
        <w:t>ПП ''Југотерм'' – производња радијатора и котлова за парно грејање</w:t>
      </w:r>
      <w:r>
        <w:rPr>
          <w:lang w:val="sr-Cyrl-CS"/>
        </w:rPr>
        <w:t xml:space="preserve">; </w:t>
      </w:r>
      <w:r>
        <w:rPr>
          <w:lang w:val="sl-SI"/>
        </w:rPr>
        <w:t>''</w:t>
      </w:r>
      <w:r w:rsidR="00250BBD" w:rsidRPr="00E4600C">
        <w:rPr>
          <w:lang w:val="ru-RU"/>
        </w:rPr>
        <w:t xml:space="preserve">Месер </w:t>
      </w:r>
      <w:r>
        <w:rPr>
          <w:lang w:val="sl-SI"/>
        </w:rPr>
        <w:t>Техногас'' – прои</w:t>
      </w:r>
      <w:r>
        <w:rPr>
          <w:lang w:val="sr-Cyrl-CS"/>
        </w:rPr>
        <w:t>з</w:t>
      </w:r>
      <w:r>
        <w:rPr>
          <w:lang w:val="sl-SI"/>
        </w:rPr>
        <w:t>водња те</w:t>
      </w:r>
      <w:r>
        <w:rPr>
          <w:lang w:val="sr-Cyrl-CS"/>
        </w:rPr>
        <w:t>ч</w:t>
      </w:r>
      <w:r>
        <w:rPr>
          <w:lang w:val="sl-SI"/>
        </w:rPr>
        <w:t>них гасова</w:t>
      </w:r>
      <w:r>
        <w:rPr>
          <w:lang w:val="sr-Cyrl-CS"/>
        </w:rPr>
        <w:t xml:space="preserve">; </w:t>
      </w:r>
      <w:r>
        <w:rPr>
          <w:lang w:val="sl-SI"/>
        </w:rPr>
        <w:t>ПП ''Центропак''</w:t>
      </w:r>
      <w:r>
        <w:rPr>
          <w:lang w:val="sr-Cyrl-CS"/>
        </w:rPr>
        <w:t xml:space="preserve"> </w:t>
      </w:r>
      <w:r>
        <w:rPr>
          <w:lang w:val="sl-SI"/>
        </w:rPr>
        <w:t>–</w:t>
      </w:r>
      <w:r>
        <w:rPr>
          <w:lang w:val="sr-Cyrl-CS"/>
        </w:rPr>
        <w:t xml:space="preserve"> </w:t>
      </w:r>
      <w:r>
        <w:rPr>
          <w:lang w:val="sl-SI"/>
        </w:rPr>
        <w:t>производња и паковање прашкастих производа</w:t>
      </w:r>
      <w:r>
        <w:rPr>
          <w:lang w:val="sr-Cyrl-CS"/>
        </w:rPr>
        <w:t xml:space="preserve">; </w:t>
      </w:r>
      <w:r w:rsidRPr="002F0E86">
        <w:rPr>
          <w:lang w:val="ru-RU"/>
        </w:rPr>
        <w:t xml:space="preserve">“ </w:t>
      </w:r>
      <w:r w:rsidR="00250BBD">
        <w:rPr>
          <w:lang w:val="sr-Cyrl-CS"/>
        </w:rPr>
        <w:t>Гоекс “ – производња боја и лакова; „Виндија-Цекин“</w:t>
      </w:r>
      <w:r w:rsidR="001333B2">
        <w:rPr>
          <w:lang w:val="sr-Cyrl-CS"/>
        </w:rPr>
        <w:t xml:space="preserve"> индустрија меса; „Фриком“ д</w:t>
      </w:r>
      <w:r w:rsidR="00B16007">
        <w:rPr>
          <w:lang w:val="sr-Cyrl-CS"/>
        </w:rPr>
        <w:t xml:space="preserve">истрибуција смрзнутих производа, </w:t>
      </w:r>
      <w:r w:rsidR="000A3C47">
        <w:rPr>
          <w:lang w:val="sr-Cyrl-CS"/>
        </w:rPr>
        <w:t>„</w:t>
      </w:r>
      <w:r w:rsidR="005D6913">
        <w:rPr>
          <w:lang w:val="sr-Cyrl-CS"/>
        </w:rPr>
        <w:t xml:space="preserve">Ергомаде'' доо – Мраморско брдо бб –предузеће за трговину и услуге </w:t>
      </w:r>
      <w:r w:rsidR="00B16007">
        <w:rPr>
          <w:lang w:val="sr-Cyrl-CS"/>
        </w:rPr>
        <w:t>.</w:t>
      </w:r>
    </w:p>
    <w:p w:rsidR="002F0E86" w:rsidRPr="002F0E86" w:rsidRDefault="00400693">
      <w:pPr>
        <w:jc w:val="both"/>
        <w:rPr>
          <w:lang w:val="sr-Cyrl-CS"/>
        </w:rPr>
      </w:pPr>
      <w:r>
        <w:rPr>
          <w:lang w:val="sr-Cyrl-CS"/>
        </w:rPr>
        <w:tab/>
        <w:t xml:space="preserve">Подизање свести о предузетништву и унапређење управљачких способности садашњих и потенцијалних предузетника захтева промовисање предузетништва кроз: одговарајућу обуку о могућностима коришћења фондова за започињање посла, најповољнијем правном облику предузетништва, поступку регистрације, пореским и другим финансијким обавезама, начину израде бизнис планова као и о самом препознавању предузетничке склоности и пословних идеја. Посебно треба развијати предузетништво у специфичним секторима који су најважнији за економски развој као што су пољопривреда и производња хране и еколошки туризам. </w:t>
      </w:r>
      <w:r w:rsidRPr="00E4600C">
        <w:rPr>
          <w:lang w:val="sr-Cyrl-CS"/>
        </w:rPr>
        <w:t>П</w:t>
      </w:r>
      <w:r w:rsidRPr="002F0E86">
        <w:rPr>
          <w:lang w:val="sr-Cyrl-CS"/>
        </w:rPr>
        <w:t>редузетништв</w:t>
      </w:r>
      <w:r w:rsidRPr="00E4600C">
        <w:rPr>
          <w:lang w:val="sr-Cyrl-CS"/>
        </w:rPr>
        <w:t>о</w:t>
      </w:r>
      <w:r w:rsidRPr="002F0E86">
        <w:rPr>
          <w:lang w:val="sr-Cyrl-CS"/>
        </w:rPr>
        <w:t xml:space="preserve"> </w:t>
      </w:r>
      <w:r w:rsidRPr="00E4600C">
        <w:rPr>
          <w:lang w:val="sr-Cyrl-CS"/>
        </w:rPr>
        <w:t>у општини Мерошина у највећој мери подразумева бављење</w:t>
      </w:r>
      <w:r w:rsidRPr="002F0E86">
        <w:rPr>
          <w:lang w:val="sr-Cyrl-CS"/>
        </w:rPr>
        <w:t xml:space="preserve"> услужним делатностима као што су: </w:t>
      </w:r>
      <w:r>
        <w:rPr>
          <w:lang w:val="sl-SI"/>
        </w:rPr>
        <w:t>стоваришта грађевинског материјала</w:t>
      </w:r>
      <w:r>
        <w:rPr>
          <w:lang w:val="sr-Cyrl-CS"/>
        </w:rPr>
        <w:t xml:space="preserve">; </w:t>
      </w:r>
      <w:r>
        <w:rPr>
          <w:lang w:val="sl-SI"/>
        </w:rPr>
        <w:t>трговинске радње</w:t>
      </w:r>
      <w:r>
        <w:rPr>
          <w:lang w:val="sr-Cyrl-CS"/>
        </w:rPr>
        <w:t>;</w:t>
      </w:r>
      <w:r>
        <w:rPr>
          <w:lang w:val="sl-SI"/>
        </w:rPr>
        <w:t xml:space="preserve"> обућарске радње</w:t>
      </w:r>
      <w:r>
        <w:rPr>
          <w:lang w:val="sr-Cyrl-CS"/>
        </w:rPr>
        <w:t xml:space="preserve">; </w:t>
      </w:r>
      <w:r>
        <w:rPr>
          <w:lang w:val="sl-SI"/>
        </w:rPr>
        <w:t>вулканизерске радње</w:t>
      </w:r>
      <w:r w:rsidR="0051025B">
        <w:rPr>
          <w:lang w:val="sr-Cyrl-CS"/>
        </w:rPr>
        <w:t xml:space="preserve">; </w:t>
      </w:r>
      <w:r>
        <w:rPr>
          <w:lang w:val="sl-SI"/>
        </w:rPr>
        <w:t>фризерски салони</w:t>
      </w:r>
      <w:r>
        <w:rPr>
          <w:lang w:val="sr-Cyrl-CS"/>
        </w:rPr>
        <w:t xml:space="preserve">; </w:t>
      </w:r>
      <w:r>
        <w:rPr>
          <w:lang w:val="sl-SI"/>
        </w:rPr>
        <w:t>аутопревозничке услуге</w:t>
      </w:r>
      <w:r w:rsidR="0051025B">
        <w:rPr>
          <w:lang w:val="sr-Cyrl-CS"/>
        </w:rPr>
        <w:t xml:space="preserve">; </w:t>
      </w:r>
      <w:r>
        <w:rPr>
          <w:lang w:val="sl-SI"/>
        </w:rPr>
        <w:t>аутомеханичарске услуге</w:t>
      </w:r>
      <w:r>
        <w:rPr>
          <w:lang w:val="sr-Cyrl-CS"/>
        </w:rPr>
        <w:t>; угоститељске услуге и др.</w:t>
      </w:r>
    </w:p>
    <w:p w:rsidR="00400693" w:rsidRDefault="00400693">
      <w:pPr>
        <w:jc w:val="both"/>
        <w:rPr>
          <w:lang w:val="sl-SI"/>
        </w:rPr>
      </w:pPr>
      <w:r w:rsidRPr="002F0E86">
        <w:rPr>
          <w:lang w:val="sr-Cyrl-CS"/>
        </w:rPr>
        <w:tab/>
      </w:r>
      <w:r w:rsidRPr="002F0E86">
        <w:rPr>
          <w:lang w:val="ru-RU"/>
        </w:rPr>
        <w:t xml:space="preserve">На територији општине постоје бројна пољопривредна газдинства и привредни субјекти који се баве прерадом примарних пољопривредних производа. Привредне активности у руралном подручју везане су за ратарство, повртарство, воћарство и сточарство. Институционалну стручну подршку пољопривредним произвођачима пружа Пољопривредна стручна служба „Агроразвој“ Ниш. </w:t>
      </w:r>
      <w:r>
        <w:rPr>
          <w:lang w:val="sl-SI"/>
        </w:rPr>
        <w:t xml:space="preserve">По подацима Републичког завода за статистику </w:t>
      </w:r>
      <w:r w:rsidRPr="00E4600C">
        <w:rPr>
          <w:lang w:val="ru-RU"/>
        </w:rPr>
        <w:t>о</w:t>
      </w:r>
      <w:r>
        <w:rPr>
          <w:lang w:val="sl-SI"/>
        </w:rPr>
        <w:t xml:space="preserve">пштина </w:t>
      </w:r>
      <w:r w:rsidRPr="00E4600C">
        <w:rPr>
          <w:lang w:val="ru-RU"/>
        </w:rPr>
        <w:t>Мерошина</w:t>
      </w:r>
      <w:r>
        <w:rPr>
          <w:lang w:val="sl-SI"/>
        </w:rPr>
        <w:t xml:space="preserve"> располаже са 14</w:t>
      </w:r>
      <w:r>
        <w:rPr>
          <w:lang w:val="sr-Cyrl-CS"/>
        </w:rPr>
        <w:t>.</w:t>
      </w:r>
      <w:r w:rsidR="00731146" w:rsidRPr="00E4600C">
        <w:rPr>
          <w:lang w:val="ru-RU"/>
        </w:rPr>
        <w:t>620</w:t>
      </w:r>
      <w:r>
        <w:rPr>
          <w:lang w:val="sl-SI"/>
        </w:rPr>
        <w:t xml:space="preserve"> ха пољоприврених површина (пољопривредна друштва, задруге и породична газдинства). </w:t>
      </w:r>
      <w:r>
        <w:rPr>
          <w:lang w:val="sr-Cyrl-CS"/>
        </w:rPr>
        <w:t xml:space="preserve">Од овог броја, </w:t>
      </w:r>
      <w:r>
        <w:rPr>
          <w:lang w:val="sl-SI"/>
        </w:rPr>
        <w:t>у породичним газдинствима је 14</w:t>
      </w:r>
      <w:r>
        <w:rPr>
          <w:lang w:val="sr-Cyrl-CS"/>
        </w:rPr>
        <w:t>.</w:t>
      </w:r>
      <w:r w:rsidR="00731146">
        <w:rPr>
          <w:lang w:val="sl-SI"/>
        </w:rPr>
        <w:t>088 ха, односно 9</w:t>
      </w:r>
      <w:r w:rsidR="00731146" w:rsidRPr="00E4600C">
        <w:rPr>
          <w:lang w:val="ru-RU"/>
        </w:rPr>
        <w:t>6,36</w:t>
      </w:r>
      <w:r>
        <w:rPr>
          <w:lang w:val="sl-SI"/>
        </w:rPr>
        <w:t>% од укупно коришћених пољопривредних површина</w:t>
      </w:r>
    </w:p>
    <w:p w:rsidR="009F1B93" w:rsidRDefault="00400693" w:rsidP="000A3C47">
      <w:pPr>
        <w:jc w:val="both"/>
        <w:rPr>
          <w:lang w:val="ru-RU"/>
        </w:rPr>
      </w:pPr>
      <w:r w:rsidRPr="002F0E86">
        <w:rPr>
          <w:lang w:val="ru-RU"/>
        </w:rPr>
        <w:tab/>
      </w:r>
    </w:p>
    <w:p w:rsidR="009F1B93" w:rsidRPr="002F0E86" w:rsidRDefault="009F1B93">
      <w:pPr>
        <w:rPr>
          <w:lang w:val="ru-RU"/>
        </w:rPr>
      </w:pPr>
    </w:p>
    <w:p w:rsidR="00400693" w:rsidRDefault="00400693">
      <w:pPr>
        <w:pStyle w:val="NoSpacing"/>
        <w:rPr>
          <w:b/>
          <w:bCs/>
          <w:lang w:val="ru-RU"/>
        </w:rPr>
      </w:pPr>
      <w:r w:rsidRPr="00E4600C">
        <w:rPr>
          <w:b/>
          <w:bCs/>
          <w:lang w:val="ru-RU"/>
        </w:rPr>
        <w:tab/>
        <w:t xml:space="preserve">3. </w:t>
      </w:r>
      <w:r w:rsidRPr="002F0E86">
        <w:rPr>
          <w:b/>
          <w:bCs/>
          <w:lang w:val="ru-RU"/>
        </w:rPr>
        <w:t>СТАЊЕ НА ТРЖИШТУ РАДА У МЕРОШИНИ</w:t>
      </w:r>
    </w:p>
    <w:p w:rsidR="0051025B" w:rsidRDefault="0051025B">
      <w:pPr>
        <w:pStyle w:val="NoSpacing"/>
        <w:rPr>
          <w:b/>
          <w:bCs/>
          <w:lang w:val="ru-RU"/>
        </w:rPr>
      </w:pPr>
    </w:p>
    <w:p w:rsidR="00422FBC" w:rsidRPr="00422FBC" w:rsidRDefault="00422FBC">
      <w:pPr>
        <w:pStyle w:val="NoSpacing"/>
        <w:rPr>
          <w:bCs/>
          <w:lang w:val="ru-RU"/>
        </w:rPr>
      </w:pPr>
    </w:p>
    <w:p w:rsidR="00400693" w:rsidRPr="00F27F9F" w:rsidRDefault="00422FBC" w:rsidP="00170C63">
      <w:pPr>
        <w:pStyle w:val="NoSpacing"/>
        <w:jc w:val="both"/>
        <w:rPr>
          <w:bCs/>
          <w:lang w:val="ru-RU"/>
        </w:rPr>
      </w:pPr>
      <w:r w:rsidRPr="00422FBC">
        <w:rPr>
          <w:bCs/>
          <w:lang w:val="ru-RU"/>
        </w:rPr>
        <w:tab/>
        <w:t>На евиденцији НСЗ у испостави Мерошина, закључно са</w:t>
      </w:r>
      <w:r w:rsidR="008E4CB1">
        <w:rPr>
          <w:bCs/>
          <w:lang w:val="ru-RU"/>
        </w:rPr>
        <w:t xml:space="preserve"> новембром 2019.године је 1.654 лица, од тога 794 жена.</w:t>
      </w:r>
      <w:r>
        <w:rPr>
          <w:bCs/>
          <w:lang w:val="ru-RU"/>
        </w:rPr>
        <w:t xml:space="preserve"> </w:t>
      </w:r>
      <w:r w:rsidR="00F27F9F">
        <w:rPr>
          <w:bCs/>
          <w:lang w:val="ru-RU"/>
        </w:rPr>
        <w:t>Број незапослених лица у новембру месецу 2018.године, према евиденцији НСЗ било је укупно 1844 лица,  од тога 843 жене, што се може закључити да се полако смањује број незапослених лица.</w:t>
      </w:r>
    </w:p>
    <w:p w:rsidR="00CD0B79" w:rsidRDefault="00CD0B79" w:rsidP="00170C63">
      <w:pPr>
        <w:pStyle w:val="NoSpacing"/>
        <w:jc w:val="both"/>
        <w:rPr>
          <w:lang w:val="ru-RU"/>
        </w:rPr>
      </w:pPr>
      <w:r>
        <w:rPr>
          <w:lang w:val="ru-RU"/>
        </w:rPr>
        <w:tab/>
        <w:t>Опште карактеристике тржишта рада у претходном периоду су неусаглашеност понуде и потражње радне снаге, велико учешће дугорочно незапослених, неповољна стросна и квалификациона структура незапослених, висока стопа незапослености младих, велике разлике између тржишта рада и ниска мибилност радне снаге, велики број незапослених који припадају теже запошљивим категорија,а као и велики број ангажованих у сивој економији.</w:t>
      </w:r>
    </w:p>
    <w:p w:rsidR="00590C39" w:rsidRDefault="00CD0B79" w:rsidP="00170C63">
      <w:pPr>
        <w:pStyle w:val="NoSpacing"/>
        <w:jc w:val="both"/>
        <w:rPr>
          <w:lang w:val="ru-RU"/>
        </w:rPr>
      </w:pPr>
      <w:r>
        <w:rPr>
          <w:lang w:val="ru-RU"/>
        </w:rPr>
        <w:tab/>
        <w:t>Свет</w:t>
      </w:r>
      <w:r w:rsidR="006F30B8">
        <w:rPr>
          <w:lang w:val="ru-RU"/>
        </w:rPr>
        <w:t>с</w:t>
      </w:r>
      <w:r>
        <w:rPr>
          <w:lang w:val="ru-RU"/>
        </w:rPr>
        <w:t>ка</w:t>
      </w:r>
      <w:r w:rsidR="006F30B8">
        <w:rPr>
          <w:lang w:val="ru-RU"/>
        </w:rPr>
        <w:t xml:space="preserve"> </w:t>
      </w:r>
      <w:r>
        <w:rPr>
          <w:lang w:val="ru-RU"/>
        </w:rPr>
        <w:t>економска криза у последњим  годинама само је наставила да продубљује проблеме који негативно утичу на финансијски сектор, привреду и тржиште рада Општине Мерошина.</w:t>
      </w:r>
    </w:p>
    <w:p w:rsidR="001B3727" w:rsidRPr="00590C39" w:rsidRDefault="00590C39" w:rsidP="00170C63">
      <w:pPr>
        <w:pStyle w:val="NoSpacing"/>
        <w:ind w:firstLine="709"/>
        <w:jc w:val="both"/>
        <w:rPr>
          <w:lang w:val="ru-RU"/>
        </w:rPr>
      </w:pPr>
      <w:r>
        <w:rPr>
          <w:lang w:val="ru-RU"/>
        </w:rPr>
        <w:t>Број незапослених</w:t>
      </w:r>
      <w:r>
        <w:rPr>
          <w:lang w:val="sr-Cyrl-CS"/>
        </w:rPr>
        <w:t xml:space="preserve"> лица </w:t>
      </w:r>
      <w:r w:rsidR="00CD0B79">
        <w:rPr>
          <w:lang w:val="sr-Cyrl-CS"/>
        </w:rPr>
        <w:t>по степену стручне спр</w:t>
      </w:r>
      <w:r>
        <w:rPr>
          <w:lang w:val="sr-Cyrl-CS"/>
        </w:rPr>
        <w:t>еме и полу приказан је у таб</w:t>
      </w:r>
      <w:r w:rsidR="00422FBC">
        <w:rPr>
          <w:lang w:val="sr-Cyrl-CS"/>
        </w:rPr>
        <w:t>ел</w:t>
      </w:r>
      <w:r>
        <w:rPr>
          <w:lang w:val="sr-Cyrl-CS"/>
        </w:rPr>
        <w:t>и која следи</w:t>
      </w:r>
      <w:r w:rsidR="00CD0B79">
        <w:rPr>
          <w:lang w:val="sr-Cyrl-CS"/>
        </w:rPr>
        <w:t>.</w:t>
      </w:r>
    </w:p>
    <w:p w:rsidR="001B3727" w:rsidRDefault="001B3727" w:rsidP="00170C63">
      <w:pPr>
        <w:jc w:val="both"/>
        <w:rPr>
          <w:rFonts w:ascii="Calibri" w:hAnsi="Calibri" w:cs="Calibri"/>
          <w:b/>
          <w:sz w:val="20"/>
          <w:szCs w:val="20"/>
          <w:lang w:val="ru-RU"/>
        </w:rPr>
      </w:pPr>
    </w:p>
    <w:p w:rsidR="00974DC9" w:rsidRDefault="00974DC9" w:rsidP="00170C63">
      <w:pPr>
        <w:jc w:val="both"/>
        <w:rPr>
          <w:rFonts w:ascii="Calibri" w:hAnsi="Calibri" w:cs="Calibri"/>
          <w:b/>
          <w:sz w:val="20"/>
          <w:szCs w:val="20"/>
          <w:lang w:val="ru-RU"/>
        </w:rPr>
      </w:pPr>
    </w:p>
    <w:p w:rsidR="00974DC9" w:rsidRDefault="00974DC9" w:rsidP="00170C63">
      <w:pPr>
        <w:jc w:val="both"/>
        <w:rPr>
          <w:rFonts w:ascii="Calibri" w:hAnsi="Calibri" w:cs="Calibri"/>
          <w:b/>
          <w:sz w:val="20"/>
          <w:szCs w:val="20"/>
          <w:lang w:val="ru-RU"/>
        </w:rPr>
      </w:pPr>
    </w:p>
    <w:p w:rsidR="00974DC9" w:rsidRDefault="00974DC9" w:rsidP="00170C63">
      <w:pPr>
        <w:jc w:val="both"/>
        <w:rPr>
          <w:rFonts w:ascii="Calibri" w:hAnsi="Calibri" w:cs="Calibri"/>
          <w:b/>
          <w:sz w:val="20"/>
          <w:szCs w:val="20"/>
          <w:lang w:val="ru-RU"/>
        </w:rPr>
      </w:pPr>
    </w:p>
    <w:p w:rsidR="00974DC9" w:rsidRDefault="00974DC9" w:rsidP="00170C63">
      <w:pPr>
        <w:jc w:val="both"/>
        <w:rPr>
          <w:rFonts w:ascii="Calibri" w:hAnsi="Calibri" w:cs="Calibri"/>
          <w:b/>
          <w:sz w:val="20"/>
          <w:szCs w:val="20"/>
          <w:lang w:val="ru-RU"/>
        </w:rPr>
      </w:pPr>
    </w:p>
    <w:p w:rsidR="00974DC9" w:rsidRDefault="00974DC9" w:rsidP="00170C63">
      <w:pPr>
        <w:jc w:val="both"/>
        <w:rPr>
          <w:rFonts w:ascii="Calibri" w:hAnsi="Calibri" w:cs="Calibri"/>
          <w:b/>
          <w:sz w:val="20"/>
          <w:szCs w:val="20"/>
          <w:lang w:val="ru-RU"/>
        </w:rPr>
      </w:pPr>
    </w:p>
    <w:p w:rsidR="00974DC9" w:rsidRDefault="00974DC9" w:rsidP="00E317AD">
      <w:pPr>
        <w:jc w:val="both"/>
        <w:rPr>
          <w:rFonts w:ascii="Calibri" w:hAnsi="Calibri" w:cs="Calibri"/>
          <w:b/>
          <w:sz w:val="20"/>
          <w:szCs w:val="20"/>
          <w:lang w:val="ru-RU"/>
        </w:rPr>
      </w:pPr>
    </w:p>
    <w:p w:rsidR="00974DC9" w:rsidRDefault="00974DC9" w:rsidP="00E317AD">
      <w:pPr>
        <w:jc w:val="both"/>
        <w:rPr>
          <w:rFonts w:ascii="Calibri" w:hAnsi="Calibri" w:cs="Calibri"/>
          <w:b/>
          <w:sz w:val="20"/>
          <w:szCs w:val="20"/>
          <w:lang w:val="ru-RU"/>
        </w:rPr>
      </w:pPr>
    </w:p>
    <w:p w:rsidR="00974DC9" w:rsidRDefault="00974DC9" w:rsidP="00E317AD">
      <w:pPr>
        <w:jc w:val="both"/>
        <w:rPr>
          <w:rFonts w:ascii="Calibri" w:hAnsi="Calibri" w:cs="Calibri"/>
          <w:b/>
          <w:sz w:val="20"/>
          <w:szCs w:val="20"/>
          <w:lang w:val="ru-RU"/>
        </w:rPr>
      </w:pPr>
    </w:p>
    <w:p w:rsidR="00974DC9" w:rsidRDefault="00974DC9" w:rsidP="00E317AD">
      <w:pPr>
        <w:jc w:val="both"/>
        <w:rPr>
          <w:rFonts w:ascii="Calibri" w:hAnsi="Calibri" w:cs="Calibri"/>
          <w:b/>
          <w:sz w:val="20"/>
          <w:szCs w:val="20"/>
          <w:lang w:val="ru-RU"/>
        </w:rPr>
      </w:pPr>
    </w:p>
    <w:p w:rsidR="00974DC9" w:rsidRPr="00E4600C" w:rsidRDefault="00974DC9" w:rsidP="00E317AD">
      <w:pPr>
        <w:jc w:val="both"/>
        <w:rPr>
          <w:rFonts w:ascii="Calibri" w:hAnsi="Calibri" w:cs="Calibri"/>
          <w:b/>
          <w:sz w:val="20"/>
          <w:szCs w:val="20"/>
          <w:lang w:val="ru-RU"/>
        </w:rPr>
      </w:pPr>
    </w:p>
    <w:p w:rsidR="00400693" w:rsidRPr="00E4600C" w:rsidRDefault="00771277" w:rsidP="00771277">
      <w:pPr>
        <w:jc w:val="both"/>
        <w:rPr>
          <w:rFonts w:ascii="Calibri" w:hAnsi="Calibri" w:cs="Calibri"/>
          <w:b/>
          <w:i/>
          <w:sz w:val="20"/>
          <w:szCs w:val="20"/>
          <w:lang w:val="ru-RU"/>
        </w:rPr>
      </w:pPr>
      <w:r w:rsidRPr="00E4600C">
        <w:rPr>
          <w:rFonts w:ascii="Calibri" w:hAnsi="Calibri" w:cs="Calibri"/>
          <w:b/>
          <w:sz w:val="20"/>
          <w:szCs w:val="20"/>
          <w:lang w:val="ru-RU"/>
        </w:rPr>
        <w:tab/>
      </w:r>
      <w:r w:rsidRPr="00E4600C">
        <w:rPr>
          <w:rFonts w:ascii="Calibri" w:hAnsi="Calibri" w:cs="Calibri"/>
          <w:b/>
          <w:i/>
          <w:sz w:val="20"/>
          <w:szCs w:val="20"/>
          <w:lang w:val="ru-RU"/>
        </w:rPr>
        <w:t xml:space="preserve">Незапослена лица у општини Мерошина </w:t>
      </w:r>
      <w:r w:rsidR="00BA548E" w:rsidRPr="00E4600C">
        <w:rPr>
          <w:rFonts w:ascii="Calibri" w:hAnsi="Calibri" w:cs="Calibri"/>
          <w:b/>
          <w:i/>
          <w:sz w:val="20"/>
          <w:szCs w:val="20"/>
          <w:lang w:val="ru-RU"/>
        </w:rPr>
        <w:t>по степену с</w:t>
      </w:r>
      <w:r w:rsidR="00F774E9">
        <w:rPr>
          <w:rFonts w:ascii="Calibri" w:hAnsi="Calibri" w:cs="Calibri"/>
          <w:b/>
          <w:i/>
          <w:sz w:val="20"/>
          <w:szCs w:val="20"/>
          <w:lang w:val="ru-RU"/>
        </w:rPr>
        <w:t xml:space="preserve">тручне спреме и полу у </w:t>
      </w:r>
      <w:r w:rsidR="00170C63">
        <w:rPr>
          <w:rFonts w:ascii="Calibri" w:hAnsi="Calibri" w:cs="Calibri"/>
          <w:b/>
          <w:i/>
          <w:sz w:val="20"/>
          <w:szCs w:val="20"/>
        </w:rPr>
        <w:t xml:space="preserve">новембру </w:t>
      </w:r>
      <w:r w:rsidR="00BA548E" w:rsidRPr="00E4600C">
        <w:rPr>
          <w:rFonts w:ascii="Calibri" w:hAnsi="Calibri" w:cs="Calibri"/>
          <w:b/>
          <w:i/>
          <w:sz w:val="20"/>
          <w:szCs w:val="20"/>
          <w:lang w:val="ru-RU"/>
        </w:rPr>
        <w:t>201</w:t>
      </w:r>
      <w:r w:rsidR="009F1B93">
        <w:rPr>
          <w:rFonts w:ascii="Calibri" w:hAnsi="Calibri" w:cs="Calibri"/>
          <w:b/>
          <w:i/>
          <w:sz w:val="20"/>
          <w:szCs w:val="20"/>
          <w:lang w:val="ru-RU"/>
        </w:rPr>
        <w:t>9</w:t>
      </w:r>
      <w:r w:rsidRPr="00E4600C">
        <w:rPr>
          <w:rFonts w:ascii="Calibri" w:hAnsi="Calibri" w:cs="Calibri"/>
          <w:b/>
          <w:i/>
          <w:sz w:val="20"/>
          <w:szCs w:val="20"/>
          <w:lang w:val="ru-RU"/>
        </w:rPr>
        <w:t>.годин</w:t>
      </w:r>
      <w:r w:rsidR="00BA548E" w:rsidRPr="00E4600C">
        <w:rPr>
          <w:rFonts w:ascii="Calibri" w:hAnsi="Calibri" w:cs="Calibri"/>
          <w:b/>
          <w:i/>
          <w:sz w:val="20"/>
          <w:szCs w:val="20"/>
          <w:lang w:val="ru-RU"/>
        </w:rPr>
        <w:t>е</w:t>
      </w:r>
    </w:p>
    <w:p w:rsidR="00771277" w:rsidRPr="00E4600C" w:rsidRDefault="00771277" w:rsidP="00771277">
      <w:pPr>
        <w:jc w:val="both"/>
        <w:rPr>
          <w:rFonts w:ascii="Calibri" w:hAnsi="Calibri" w:cs="Calibri"/>
          <w:b/>
          <w:i/>
          <w:sz w:val="20"/>
          <w:szCs w:val="20"/>
          <w:lang w:val="ru-RU"/>
        </w:rPr>
      </w:pPr>
    </w:p>
    <w:tbl>
      <w:tblPr>
        <w:tblW w:w="0" w:type="auto"/>
        <w:tblLook w:val="04A0"/>
      </w:tblPr>
      <w:tblGrid>
        <w:gridCol w:w="8771"/>
        <w:gridCol w:w="388"/>
        <w:gridCol w:w="417"/>
      </w:tblGrid>
      <w:tr w:rsidR="00771277" w:rsidRPr="00FF6FF9" w:rsidTr="00BA548E">
        <w:trPr>
          <w:trHeight w:val="325"/>
        </w:trPr>
        <w:tc>
          <w:tcPr>
            <w:tcW w:w="4260" w:type="dxa"/>
            <w:vMerge w:val="restart"/>
          </w:tcPr>
          <w:tbl>
            <w:tblPr>
              <w:tblW w:w="8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41"/>
              <w:gridCol w:w="1547"/>
              <w:gridCol w:w="1527"/>
              <w:gridCol w:w="2430"/>
            </w:tblGrid>
            <w:tr w:rsidR="000E7128" w:rsidRPr="00DE163A" w:rsidTr="00DE163A">
              <w:tc>
                <w:tcPr>
                  <w:tcW w:w="6115" w:type="dxa"/>
                  <w:gridSpan w:val="3"/>
                </w:tcPr>
                <w:p w:rsidR="000E7128" w:rsidRPr="00DE163A" w:rsidRDefault="000E7128" w:rsidP="00DE163A">
                  <w:pPr>
                    <w:jc w:val="both"/>
                    <w:rPr>
                      <w:b/>
                    </w:rPr>
                  </w:pPr>
                  <w:r w:rsidRPr="00DE163A">
                    <w:rPr>
                      <w:b/>
                    </w:rPr>
                    <w:t>Број незапослених лица</w:t>
                  </w:r>
                </w:p>
              </w:tc>
              <w:tc>
                <w:tcPr>
                  <w:tcW w:w="2430" w:type="dxa"/>
                </w:tcPr>
                <w:p w:rsidR="000E7128" w:rsidRPr="00DE163A" w:rsidRDefault="000E7128" w:rsidP="00DE163A">
                  <w:pPr>
                    <w:jc w:val="both"/>
                    <w:rPr>
                      <w:b/>
                    </w:rPr>
                  </w:pPr>
                  <w:r w:rsidRPr="00DE163A">
                    <w:rPr>
                      <w:b/>
                    </w:rPr>
                    <w:t>Мерошина</w:t>
                  </w:r>
                </w:p>
              </w:tc>
            </w:tr>
            <w:tr w:rsidR="008D435F" w:rsidRPr="00DE163A" w:rsidTr="00DE163A">
              <w:trPr>
                <w:trHeight w:val="290"/>
              </w:trPr>
              <w:tc>
                <w:tcPr>
                  <w:tcW w:w="3041" w:type="dxa"/>
                  <w:vMerge w:val="restart"/>
                </w:tcPr>
                <w:p w:rsidR="008D435F" w:rsidRPr="00DE163A" w:rsidRDefault="008D435F" w:rsidP="00DE163A">
                  <w:pPr>
                    <w:jc w:val="both"/>
                    <w:rPr>
                      <w:b/>
                    </w:rPr>
                  </w:pPr>
                </w:p>
                <w:p w:rsidR="008D435F" w:rsidRPr="00DE163A" w:rsidRDefault="008D435F" w:rsidP="00DE163A">
                  <w:pPr>
                    <w:jc w:val="both"/>
                    <w:rPr>
                      <w:b/>
                    </w:rPr>
                  </w:pPr>
                </w:p>
                <w:p w:rsidR="008D435F" w:rsidRPr="00DE163A" w:rsidRDefault="008D435F" w:rsidP="00DE163A">
                  <w:pPr>
                    <w:jc w:val="both"/>
                    <w:rPr>
                      <w:b/>
                    </w:rPr>
                  </w:pPr>
                </w:p>
                <w:p w:rsidR="008D435F" w:rsidRPr="00DE163A" w:rsidRDefault="008D435F" w:rsidP="00DE163A">
                  <w:pPr>
                    <w:jc w:val="both"/>
                    <w:rPr>
                      <w:b/>
                    </w:rPr>
                  </w:pPr>
                </w:p>
                <w:p w:rsidR="008D435F" w:rsidRPr="00DE163A" w:rsidRDefault="008D435F" w:rsidP="00DE163A">
                  <w:pPr>
                    <w:jc w:val="both"/>
                    <w:rPr>
                      <w:b/>
                    </w:rPr>
                  </w:pPr>
                </w:p>
                <w:p w:rsidR="008D435F" w:rsidRPr="00DE163A" w:rsidRDefault="008D435F" w:rsidP="00DE163A">
                  <w:pPr>
                    <w:jc w:val="both"/>
                    <w:rPr>
                      <w:b/>
                    </w:rPr>
                  </w:pPr>
                  <w:r w:rsidRPr="00DE163A">
                    <w:rPr>
                      <w:b/>
                    </w:rPr>
                    <w:t>Степен стручне спреме</w:t>
                  </w:r>
                </w:p>
              </w:tc>
              <w:tc>
                <w:tcPr>
                  <w:tcW w:w="1547" w:type="dxa"/>
                  <w:vMerge w:val="restart"/>
                </w:tcPr>
                <w:p w:rsidR="008D435F" w:rsidRPr="00DE163A" w:rsidRDefault="008D435F" w:rsidP="00DE163A">
                  <w:pPr>
                    <w:widowControl/>
                    <w:suppressAutoHyphens w:val="0"/>
                    <w:rPr>
                      <w:b/>
                    </w:rPr>
                  </w:pPr>
                </w:p>
                <w:p w:rsidR="008D435F" w:rsidRPr="00DE163A" w:rsidRDefault="008D435F" w:rsidP="00DE163A">
                  <w:pPr>
                    <w:jc w:val="center"/>
                    <w:rPr>
                      <w:b/>
                    </w:rPr>
                  </w:pPr>
                  <w:r w:rsidRPr="00DE163A">
                    <w:rPr>
                      <w:b/>
                    </w:rPr>
                    <w:t>I</w:t>
                  </w:r>
                </w:p>
              </w:tc>
              <w:tc>
                <w:tcPr>
                  <w:tcW w:w="1527" w:type="dxa"/>
                </w:tcPr>
                <w:p w:rsidR="008D435F" w:rsidRPr="00DE163A" w:rsidRDefault="008D435F" w:rsidP="00DE163A">
                  <w:pPr>
                    <w:jc w:val="both"/>
                    <w:rPr>
                      <w:b/>
                    </w:rPr>
                  </w:pPr>
                  <w:r w:rsidRPr="00DE163A">
                    <w:rPr>
                      <w:b/>
                    </w:rPr>
                    <w:t>Укупно</w:t>
                  </w:r>
                </w:p>
              </w:tc>
              <w:tc>
                <w:tcPr>
                  <w:tcW w:w="2430" w:type="dxa"/>
                </w:tcPr>
                <w:p w:rsidR="008D435F" w:rsidRPr="008E4CB1" w:rsidRDefault="00856588" w:rsidP="00F728AA">
                  <w:pPr>
                    <w:jc w:val="right"/>
                  </w:pPr>
                  <w:r>
                    <w:t>65</w:t>
                  </w:r>
                  <w:r w:rsidR="008E4CB1">
                    <w:t>1</w:t>
                  </w:r>
                </w:p>
              </w:tc>
            </w:tr>
            <w:tr w:rsidR="008D435F" w:rsidRPr="00DE163A" w:rsidTr="00DE163A">
              <w:trPr>
                <w:trHeight w:val="251"/>
              </w:trPr>
              <w:tc>
                <w:tcPr>
                  <w:tcW w:w="3041" w:type="dxa"/>
                  <w:vMerge/>
                </w:tcPr>
                <w:p w:rsidR="008D435F" w:rsidRPr="00DE163A" w:rsidRDefault="008D435F" w:rsidP="00DE163A">
                  <w:pPr>
                    <w:jc w:val="both"/>
                    <w:rPr>
                      <w:b/>
                    </w:rPr>
                  </w:pPr>
                </w:p>
              </w:tc>
              <w:tc>
                <w:tcPr>
                  <w:tcW w:w="1547" w:type="dxa"/>
                  <w:vMerge/>
                </w:tcPr>
                <w:p w:rsidR="008D435F" w:rsidRPr="00DE163A" w:rsidRDefault="008D435F" w:rsidP="00DE163A">
                  <w:pPr>
                    <w:widowControl/>
                    <w:suppressAutoHyphens w:val="0"/>
                    <w:rPr>
                      <w:b/>
                    </w:rPr>
                  </w:pPr>
                </w:p>
              </w:tc>
              <w:tc>
                <w:tcPr>
                  <w:tcW w:w="1527" w:type="dxa"/>
                </w:tcPr>
                <w:p w:rsidR="008D435F" w:rsidRPr="00DE163A" w:rsidRDefault="008D435F" w:rsidP="00DE163A">
                  <w:pPr>
                    <w:jc w:val="both"/>
                    <w:rPr>
                      <w:b/>
                    </w:rPr>
                  </w:pPr>
                  <w:r w:rsidRPr="00DE163A">
                    <w:rPr>
                      <w:b/>
                    </w:rPr>
                    <w:t>жене</w:t>
                  </w:r>
                </w:p>
              </w:tc>
              <w:tc>
                <w:tcPr>
                  <w:tcW w:w="2430" w:type="dxa"/>
                </w:tcPr>
                <w:p w:rsidR="008D435F" w:rsidRPr="00F728AA" w:rsidRDefault="00F728AA" w:rsidP="00856588">
                  <w:pPr>
                    <w:jc w:val="right"/>
                  </w:pPr>
                  <w:r>
                    <w:t>3</w:t>
                  </w:r>
                  <w:r w:rsidR="00856588">
                    <w:t>56</w:t>
                  </w:r>
                </w:p>
              </w:tc>
            </w:tr>
            <w:tr w:rsidR="008D435F" w:rsidRPr="00DE163A" w:rsidTr="00DE163A">
              <w:trPr>
                <w:trHeight w:val="290"/>
              </w:trPr>
              <w:tc>
                <w:tcPr>
                  <w:tcW w:w="3041" w:type="dxa"/>
                  <w:vMerge/>
                </w:tcPr>
                <w:p w:rsidR="008D435F" w:rsidRPr="00DE163A" w:rsidRDefault="008D435F" w:rsidP="00DE163A">
                  <w:pPr>
                    <w:jc w:val="center"/>
                    <w:rPr>
                      <w:b/>
                    </w:rPr>
                  </w:pPr>
                </w:p>
              </w:tc>
              <w:tc>
                <w:tcPr>
                  <w:tcW w:w="1547" w:type="dxa"/>
                  <w:vMerge w:val="restart"/>
                </w:tcPr>
                <w:p w:rsidR="008D435F" w:rsidRPr="00DE163A" w:rsidRDefault="008D435F" w:rsidP="00DE163A">
                  <w:pPr>
                    <w:widowControl/>
                    <w:suppressAutoHyphens w:val="0"/>
                    <w:jc w:val="center"/>
                    <w:rPr>
                      <w:b/>
                    </w:rPr>
                  </w:pPr>
                  <w:r w:rsidRPr="00DE163A">
                    <w:rPr>
                      <w:b/>
                    </w:rPr>
                    <w:t>II</w:t>
                  </w:r>
                </w:p>
                <w:p w:rsidR="008D435F" w:rsidRPr="00DE163A" w:rsidRDefault="008D435F" w:rsidP="00DE163A">
                  <w:pPr>
                    <w:jc w:val="center"/>
                    <w:rPr>
                      <w:b/>
                    </w:rPr>
                  </w:pPr>
                </w:p>
              </w:tc>
              <w:tc>
                <w:tcPr>
                  <w:tcW w:w="1527" w:type="dxa"/>
                </w:tcPr>
                <w:p w:rsidR="008D435F" w:rsidRPr="00DE163A" w:rsidRDefault="008D435F" w:rsidP="00DE163A">
                  <w:pPr>
                    <w:jc w:val="both"/>
                    <w:rPr>
                      <w:b/>
                    </w:rPr>
                  </w:pPr>
                  <w:r w:rsidRPr="00DE163A">
                    <w:rPr>
                      <w:b/>
                    </w:rPr>
                    <w:t>Укупно</w:t>
                  </w:r>
                </w:p>
              </w:tc>
              <w:tc>
                <w:tcPr>
                  <w:tcW w:w="2430" w:type="dxa"/>
                </w:tcPr>
                <w:p w:rsidR="008D435F" w:rsidRPr="008E4CB1" w:rsidRDefault="008E4CB1" w:rsidP="00F728AA">
                  <w:pPr>
                    <w:jc w:val="right"/>
                  </w:pPr>
                  <w:r>
                    <w:t>68</w:t>
                  </w:r>
                </w:p>
              </w:tc>
            </w:tr>
            <w:tr w:rsidR="008D435F" w:rsidRPr="00DE163A" w:rsidTr="00DE163A">
              <w:trPr>
                <w:trHeight w:val="251"/>
              </w:trPr>
              <w:tc>
                <w:tcPr>
                  <w:tcW w:w="3041" w:type="dxa"/>
                  <w:vMerge/>
                </w:tcPr>
                <w:p w:rsidR="008D435F" w:rsidRPr="00DE163A" w:rsidRDefault="008D435F" w:rsidP="00DE163A">
                  <w:pPr>
                    <w:jc w:val="center"/>
                    <w:rPr>
                      <w:b/>
                    </w:rPr>
                  </w:pPr>
                </w:p>
              </w:tc>
              <w:tc>
                <w:tcPr>
                  <w:tcW w:w="1547" w:type="dxa"/>
                  <w:vMerge/>
                </w:tcPr>
                <w:p w:rsidR="008D435F" w:rsidRPr="00DE163A" w:rsidRDefault="008D435F" w:rsidP="00DE163A">
                  <w:pPr>
                    <w:widowControl/>
                    <w:suppressAutoHyphens w:val="0"/>
                    <w:jc w:val="center"/>
                    <w:rPr>
                      <w:b/>
                    </w:rPr>
                  </w:pPr>
                </w:p>
              </w:tc>
              <w:tc>
                <w:tcPr>
                  <w:tcW w:w="1527" w:type="dxa"/>
                </w:tcPr>
                <w:p w:rsidR="008D435F" w:rsidRPr="00DE163A" w:rsidRDefault="008D435F" w:rsidP="00DE163A">
                  <w:pPr>
                    <w:jc w:val="both"/>
                    <w:rPr>
                      <w:b/>
                    </w:rPr>
                  </w:pPr>
                  <w:r w:rsidRPr="00DE163A">
                    <w:rPr>
                      <w:b/>
                    </w:rPr>
                    <w:t>жене</w:t>
                  </w:r>
                </w:p>
              </w:tc>
              <w:tc>
                <w:tcPr>
                  <w:tcW w:w="2430" w:type="dxa"/>
                </w:tcPr>
                <w:p w:rsidR="008D435F" w:rsidRPr="008E4CB1" w:rsidRDefault="008E4CB1" w:rsidP="00856588">
                  <w:pPr>
                    <w:jc w:val="right"/>
                  </w:pPr>
                  <w:r>
                    <w:t>26</w:t>
                  </w:r>
                </w:p>
              </w:tc>
            </w:tr>
            <w:tr w:rsidR="008D435F" w:rsidRPr="00DE163A" w:rsidTr="00DE163A">
              <w:trPr>
                <w:trHeight w:val="333"/>
              </w:trPr>
              <w:tc>
                <w:tcPr>
                  <w:tcW w:w="3041" w:type="dxa"/>
                  <w:vMerge/>
                </w:tcPr>
                <w:p w:rsidR="008D435F" w:rsidRPr="00DE163A" w:rsidRDefault="008D435F" w:rsidP="00DE163A">
                  <w:pPr>
                    <w:jc w:val="center"/>
                    <w:rPr>
                      <w:b/>
                    </w:rPr>
                  </w:pPr>
                </w:p>
              </w:tc>
              <w:tc>
                <w:tcPr>
                  <w:tcW w:w="1547" w:type="dxa"/>
                  <w:vMerge w:val="restart"/>
                </w:tcPr>
                <w:p w:rsidR="008D435F" w:rsidRPr="00DE163A" w:rsidRDefault="008D435F" w:rsidP="00DE163A">
                  <w:pPr>
                    <w:widowControl/>
                    <w:suppressAutoHyphens w:val="0"/>
                    <w:jc w:val="center"/>
                    <w:rPr>
                      <w:b/>
                    </w:rPr>
                  </w:pPr>
                </w:p>
                <w:p w:rsidR="008D435F" w:rsidRPr="00DE163A" w:rsidRDefault="008D435F" w:rsidP="00DE163A">
                  <w:pPr>
                    <w:jc w:val="center"/>
                    <w:rPr>
                      <w:b/>
                    </w:rPr>
                  </w:pPr>
                  <w:r w:rsidRPr="00DE163A">
                    <w:rPr>
                      <w:b/>
                    </w:rPr>
                    <w:t>III</w:t>
                  </w:r>
                </w:p>
              </w:tc>
              <w:tc>
                <w:tcPr>
                  <w:tcW w:w="1527" w:type="dxa"/>
                </w:tcPr>
                <w:p w:rsidR="008D435F" w:rsidRPr="00DE163A" w:rsidRDefault="008D435F" w:rsidP="00DE163A">
                  <w:pPr>
                    <w:jc w:val="both"/>
                    <w:rPr>
                      <w:b/>
                    </w:rPr>
                  </w:pPr>
                  <w:r w:rsidRPr="00DE163A">
                    <w:rPr>
                      <w:b/>
                    </w:rPr>
                    <w:t>Укупно</w:t>
                  </w:r>
                </w:p>
              </w:tc>
              <w:tc>
                <w:tcPr>
                  <w:tcW w:w="2430" w:type="dxa"/>
                </w:tcPr>
                <w:p w:rsidR="008D435F" w:rsidRPr="008E4CB1" w:rsidRDefault="00856588" w:rsidP="00F728AA">
                  <w:pPr>
                    <w:jc w:val="right"/>
                  </w:pPr>
                  <w:r>
                    <w:t>4</w:t>
                  </w:r>
                  <w:r w:rsidR="008E4CB1">
                    <w:t>47</w:t>
                  </w:r>
                </w:p>
              </w:tc>
            </w:tr>
            <w:tr w:rsidR="008D435F" w:rsidRPr="00DE163A" w:rsidTr="00DE163A">
              <w:trPr>
                <w:trHeight w:val="269"/>
              </w:trPr>
              <w:tc>
                <w:tcPr>
                  <w:tcW w:w="3041" w:type="dxa"/>
                  <w:vMerge/>
                </w:tcPr>
                <w:p w:rsidR="008D435F" w:rsidRPr="00DE163A" w:rsidRDefault="008D435F" w:rsidP="00DE163A">
                  <w:pPr>
                    <w:jc w:val="center"/>
                    <w:rPr>
                      <w:b/>
                    </w:rPr>
                  </w:pPr>
                </w:p>
              </w:tc>
              <w:tc>
                <w:tcPr>
                  <w:tcW w:w="1547" w:type="dxa"/>
                  <w:vMerge/>
                </w:tcPr>
                <w:p w:rsidR="008D435F" w:rsidRPr="00DE163A" w:rsidRDefault="008D435F" w:rsidP="00DE163A">
                  <w:pPr>
                    <w:widowControl/>
                    <w:suppressAutoHyphens w:val="0"/>
                    <w:jc w:val="center"/>
                    <w:rPr>
                      <w:b/>
                    </w:rPr>
                  </w:pPr>
                </w:p>
              </w:tc>
              <w:tc>
                <w:tcPr>
                  <w:tcW w:w="1527" w:type="dxa"/>
                </w:tcPr>
                <w:p w:rsidR="008D435F" w:rsidRPr="00DE163A" w:rsidRDefault="008D435F" w:rsidP="00DE163A">
                  <w:pPr>
                    <w:jc w:val="both"/>
                    <w:rPr>
                      <w:b/>
                    </w:rPr>
                  </w:pPr>
                  <w:r w:rsidRPr="00DE163A">
                    <w:rPr>
                      <w:b/>
                    </w:rPr>
                    <w:t>жене</w:t>
                  </w:r>
                </w:p>
              </w:tc>
              <w:tc>
                <w:tcPr>
                  <w:tcW w:w="2430" w:type="dxa"/>
                </w:tcPr>
                <w:p w:rsidR="008D435F" w:rsidRPr="008E4CB1" w:rsidRDefault="001142B3" w:rsidP="00F728AA">
                  <w:pPr>
                    <w:jc w:val="right"/>
                  </w:pPr>
                  <w:r>
                    <w:t>1</w:t>
                  </w:r>
                  <w:r w:rsidR="008E4CB1">
                    <w:t>54</w:t>
                  </w:r>
                </w:p>
              </w:tc>
            </w:tr>
            <w:tr w:rsidR="008D435F" w:rsidRPr="00DE163A" w:rsidTr="00DE163A">
              <w:trPr>
                <w:trHeight w:val="408"/>
              </w:trPr>
              <w:tc>
                <w:tcPr>
                  <w:tcW w:w="3041" w:type="dxa"/>
                  <w:vMerge/>
                </w:tcPr>
                <w:p w:rsidR="008D435F" w:rsidRPr="00DE163A" w:rsidRDefault="008D435F" w:rsidP="00DE163A">
                  <w:pPr>
                    <w:jc w:val="center"/>
                    <w:rPr>
                      <w:b/>
                    </w:rPr>
                  </w:pPr>
                </w:p>
              </w:tc>
              <w:tc>
                <w:tcPr>
                  <w:tcW w:w="1547" w:type="dxa"/>
                  <w:vMerge w:val="restart"/>
                </w:tcPr>
                <w:p w:rsidR="008D435F" w:rsidRPr="00DE163A" w:rsidRDefault="008D435F" w:rsidP="00DE163A">
                  <w:pPr>
                    <w:jc w:val="center"/>
                    <w:rPr>
                      <w:b/>
                    </w:rPr>
                  </w:pPr>
                </w:p>
                <w:p w:rsidR="008D435F" w:rsidRPr="00DE163A" w:rsidRDefault="008D435F" w:rsidP="00DE163A">
                  <w:pPr>
                    <w:jc w:val="center"/>
                    <w:rPr>
                      <w:b/>
                    </w:rPr>
                  </w:pPr>
                  <w:r w:rsidRPr="00DE163A">
                    <w:rPr>
                      <w:b/>
                    </w:rPr>
                    <w:t>IV</w:t>
                  </w:r>
                </w:p>
              </w:tc>
              <w:tc>
                <w:tcPr>
                  <w:tcW w:w="1527" w:type="dxa"/>
                </w:tcPr>
                <w:p w:rsidR="008D435F" w:rsidRPr="00DE163A" w:rsidRDefault="008D435F" w:rsidP="00DE163A">
                  <w:pPr>
                    <w:jc w:val="both"/>
                    <w:rPr>
                      <w:b/>
                    </w:rPr>
                  </w:pPr>
                  <w:r w:rsidRPr="00DE163A">
                    <w:rPr>
                      <w:b/>
                    </w:rPr>
                    <w:t>Укупно</w:t>
                  </w:r>
                </w:p>
              </w:tc>
              <w:tc>
                <w:tcPr>
                  <w:tcW w:w="2430" w:type="dxa"/>
                </w:tcPr>
                <w:p w:rsidR="008D435F" w:rsidRPr="008E4CB1" w:rsidRDefault="00F728AA" w:rsidP="00856588">
                  <w:pPr>
                    <w:jc w:val="right"/>
                  </w:pPr>
                  <w:r>
                    <w:t>3</w:t>
                  </w:r>
                  <w:r w:rsidR="008E4CB1">
                    <w:t>57</w:t>
                  </w:r>
                </w:p>
              </w:tc>
            </w:tr>
            <w:tr w:rsidR="008D435F" w:rsidRPr="00DE163A" w:rsidTr="00DE163A">
              <w:trPr>
                <w:trHeight w:val="231"/>
              </w:trPr>
              <w:tc>
                <w:tcPr>
                  <w:tcW w:w="3041" w:type="dxa"/>
                  <w:vMerge/>
                </w:tcPr>
                <w:p w:rsidR="008D435F" w:rsidRPr="00DE163A" w:rsidRDefault="008D435F" w:rsidP="00DE163A">
                  <w:pPr>
                    <w:jc w:val="center"/>
                    <w:rPr>
                      <w:b/>
                    </w:rPr>
                  </w:pPr>
                </w:p>
              </w:tc>
              <w:tc>
                <w:tcPr>
                  <w:tcW w:w="1547" w:type="dxa"/>
                  <w:vMerge/>
                </w:tcPr>
                <w:p w:rsidR="008D435F" w:rsidRPr="00DE163A" w:rsidRDefault="008D435F" w:rsidP="00DE163A">
                  <w:pPr>
                    <w:jc w:val="center"/>
                    <w:rPr>
                      <w:b/>
                    </w:rPr>
                  </w:pPr>
                </w:p>
              </w:tc>
              <w:tc>
                <w:tcPr>
                  <w:tcW w:w="1527" w:type="dxa"/>
                </w:tcPr>
                <w:p w:rsidR="008D435F" w:rsidRPr="00DE163A" w:rsidRDefault="008D435F" w:rsidP="00DE163A">
                  <w:pPr>
                    <w:jc w:val="both"/>
                    <w:rPr>
                      <w:b/>
                    </w:rPr>
                  </w:pPr>
                  <w:r w:rsidRPr="00DE163A">
                    <w:rPr>
                      <w:b/>
                    </w:rPr>
                    <w:t>жене</w:t>
                  </w:r>
                </w:p>
              </w:tc>
              <w:tc>
                <w:tcPr>
                  <w:tcW w:w="2430" w:type="dxa"/>
                </w:tcPr>
                <w:p w:rsidR="008D435F" w:rsidRPr="00F728AA" w:rsidRDefault="00F728AA" w:rsidP="00856588">
                  <w:pPr>
                    <w:jc w:val="right"/>
                  </w:pPr>
                  <w:r>
                    <w:t>1</w:t>
                  </w:r>
                  <w:r w:rsidR="00856588">
                    <w:t>91</w:t>
                  </w:r>
                </w:p>
              </w:tc>
            </w:tr>
            <w:tr w:rsidR="008D435F" w:rsidRPr="00DE163A" w:rsidTr="00DE163A">
              <w:trPr>
                <w:trHeight w:val="365"/>
              </w:trPr>
              <w:tc>
                <w:tcPr>
                  <w:tcW w:w="3041" w:type="dxa"/>
                  <w:vMerge/>
                </w:tcPr>
                <w:p w:rsidR="008D435F" w:rsidRPr="00DE163A" w:rsidRDefault="008D435F" w:rsidP="00DE163A">
                  <w:pPr>
                    <w:jc w:val="center"/>
                    <w:rPr>
                      <w:b/>
                    </w:rPr>
                  </w:pPr>
                </w:p>
              </w:tc>
              <w:tc>
                <w:tcPr>
                  <w:tcW w:w="1547" w:type="dxa"/>
                  <w:vMerge w:val="restart"/>
                </w:tcPr>
                <w:p w:rsidR="008D435F" w:rsidRPr="00DE163A" w:rsidRDefault="008D435F" w:rsidP="00DE163A">
                  <w:pPr>
                    <w:jc w:val="center"/>
                    <w:rPr>
                      <w:b/>
                    </w:rPr>
                  </w:pPr>
                </w:p>
                <w:p w:rsidR="008D435F" w:rsidRPr="00DE163A" w:rsidRDefault="008D435F" w:rsidP="00DE163A">
                  <w:pPr>
                    <w:jc w:val="center"/>
                    <w:rPr>
                      <w:b/>
                    </w:rPr>
                  </w:pPr>
                  <w:r w:rsidRPr="00DE163A">
                    <w:rPr>
                      <w:b/>
                    </w:rPr>
                    <w:t>V</w:t>
                  </w:r>
                </w:p>
              </w:tc>
              <w:tc>
                <w:tcPr>
                  <w:tcW w:w="1527" w:type="dxa"/>
                </w:tcPr>
                <w:p w:rsidR="008D435F" w:rsidRPr="00DE163A" w:rsidRDefault="008D435F" w:rsidP="00DE163A">
                  <w:pPr>
                    <w:jc w:val="both"/>
                    <w:rPr>
                      <w:b/>
                    </w:rPr>
                  </w:pPr>
                  <w:r w:rsidRPr="00DE163A">
                    <w:rPr>
                      <w:b/>
                    </w:rPr>
                    <w:t>Укупно</w:t>
                  </w:r>
                </w:p>
              </w:tc>
              <w:tc>
                <w:tcPr>
                  <w:tcW w:w="2430" w:type="dxa"/>
                </w:tcPr>
                <w:p w:rsidR="008D435F" w:rsidRPr="00F728AA" w:rsidRDefault="00F728AA" w:rsidP="00856588">
                  <w:pPr>
                    <w:jc w:val="right"/>
                  </w:pPr>
                  <w:r>
                    <w:t>1</w:t>
                  </w:r>
                  <w:r w:rsidR="00856588">
                    <w:t>4</w:t>
                  </w:r>
                </w:p>
              </w:tc>
            </w:tr>
            <w:tr w:rsidR="008D435F" w:rsidRPr="00DE163A" w:rsidTr="00DE163A">
              <w:trPr>
                <w:trHeight w:val="226"/>
              </w:trPr>
              <w:tc>
                <w:tcPr>
                  <w:tcW w:w="3041" w:type="dxa"/>
                  <w:vMerge/>
                </w:tcPr>
                <w:p w:rsidR="008D435F" w:rsidRPr="00DE163A" w:rsidRDefault="008D435F" w:rsidP="00DE163A">
                  <w:pPr>
                    <w:jc w:val="center"/>
                    <w:rPr>
                      <w:b/>
                    </w:rPr>
                  </w:pPr>
                </w:p>
              </w:tc>
              <w:tc>
                <w:tcPr>
                  <w:tcW w:w="1547" w:type="dxa"/>
                  <w:vMerge/>
                </w:tcPr>
                <w:p w:rsidR="008D435F" w:rsidRPr="00DE163A" w:rsidRDefault="008D435F" w:rsidP="00DE163A">
                  <w:pPr>
                    <w:jc w:val="center"/>
                    <w:rPr>
                      <w:b/>
                    </w:rPr>
                  </w:pPr>
                </w:p>
              </w:tc>
              <w:tc>
                <w:tcPr>
                  <w:tcW w:w="1527" w:type="dxa"/>
                </w:tcPr>
                <w:p w:rsidR="008D435F" w:rsidRPr="00DE163A" w:rsidRDefault="008D435F" w:rsidP="00DE163A">
                  <w:pPr>
                    <w:jc w:val="both"/>
                    <w:rPr>
                      <w:b/>
                    </w:rPr>
                  </w:pPr>
                  <w:r w:rsidRPr="00DE163A">
                    <w:rPr>
                      <w:b/>
                    </w:rPr>
                    <w:t>жене</w:t>
                  </w:r>
                </w:p>
              </w:tc>
              <w:tc>
                <w:tcPr>
                  <w:tcW w:w="2430" w:type="dxa"/>
                </w:tcPr>
                <w:p w:rsidR="008D435F" w:rsidRPr="00F728AA" w:rsidRDefault="00856588" w:rsidP="00DE163A">
                  <w:pPr>
                    <w:jc w:val="right"/>
                  </w:pPr>
                  <w:r>
                    <w:t>0</w:t>
                  </w:r>
                </w:p>
              </w:tc>
            </w:tr>
            <w:tr w:rsidR="008D435F" w:rsidRPr="00DE163A" w:rsidTr="00DE163A">
              <w:trPr>
                <w:trHeight w:val="311"/>
              </w:trPr>
              <w:tc>
                <w:tcPr>
                  <w:tcW w:w="3041" w:type="dxa"/>
                  <w:vMerge/>
                </w:tcPr>
                <w:p w:rsidR="008D435F" w:rsidRPr="00DE163A" w:rsidRDefault="008D435F" w:rsidP="00DE163A">
                  <w:pPr>
                    <w:jc w:val="center"/>
                    <w:rPr>
                      <w:b/>
                    </w:rPr>
                  </w:pPr>
                </w:p>
              </w:tc>
              <w:tc>
                <w:tcPr>
                  <w:tcW w:w="1547" w:type="dxa"/>
                  <w:vMerge w:val="restart"/>
                </w:tcPr>
                <w:p w:rsidR="008D435F" w:rsidRPr="00DE163A" w:rsidRDefault="008D435F" w:rsidP="00DE163A">
                  <w:pPr>
                    <w:jc w:val="center"/>
                    <w:rPr>
                      <w:b/>
                    </w:rPr>
                  </w:pPr>
                </w:p>
                <w:p w:rsidR="008D435F" w:rsidRPr="00DE163A" w:rsidRDefault="008D435F" w:rsidP="00DE163A">
                  <w:pPr>
                    <w:jc w:val="center"/>
                    <w:rPr>
                      <w:b/>
                    </w:rPr>
                  </w:pPr>
                  <w:r w:rsidRPr="00DE163A">
                    <w:rPr>
                      <w:b/>
                    </w:rPr>
                    <w:t>VI-1</w:t>
                  </w:r>
                </w:p>
              </w:tc>
              <w:tc>
                <w:tcPr>
                  <w:tcW w:w="1527" w:type="dxa"/>
                </w:tcPr>
                <w:p w:rsidR="008D435F" w:rsidRPr="00DE163A" w:rsidRDefault="008D435F" w:rsidP="00DE163A">
                  <w:pPr>
                    <w:jc w:val="both"/>
                    <w:rPr>
                      <w:b/>
                    </w:rPr>
                  </w:pPr>
                  <w:r w:rsidRPr="00DE163A">
                    <w:rPr>
                      <w:b/>
                    </w:rPr>
                    <w:t>Укупно</w:t>
                  </w:r>
                </w:p>
              </w:tc>
              <w:tc>
                <w:tcPr>
                  <w:tcW w:w="2430" w:type="dxa"/>
                </w:tcPr>
                <w:p w:rsidR="008D435F" w:rsidRPr="008E4CB1" w:rsidRDefault="00856588" w:rsidP="00DE163A">
                  <w:pPr>
                    <w:jc w:val="right"/>
                  </w:pPr>
                  <w:r>
                    <w:t>2</w:t>
                  </w:r>
                  <w:r w:rsidR="008E4CB1">
                    <w:t>5</w:t>
                  </w:r>
                </w:p>
              </w:tc>
            </w:tr>
            <w:tr w:rsidR="008D435F" w:rsidRPr="00DE163A" w:rsidTr="00DE163A">
              <w:trPr>
                <w:trHeight w:val="230"/>
              </w:trPr>
              <w:tc>
                <w:tcPr>
                  <w:tcW w:w="3041" w:type="dxa"/>
                  <w:vMerge/>
                </w:tcPr>
                <w:p w:rsidR="008D435F" w:rsidRPr="00DE163A" w:rsidRDefault="008D435F" w:rsidP="00DE163A">
                  <w:pPr>
                    <w:jc w:val="center"/>
                    <w:rPr>
                      <w:b/>
                    </w:rPr>
                  </w:pPr>
                </w:p>
              </w:tc>
              <w:tc>
                <w:tcPr>
                  <w:tcW w:w="1547" w:type="dxa"/>
                  <w:vMerge/>
                </w:tcPr>
                <w:p w:rsidR="008D435F" w:rsidRPr="00DE163A" w:rsidRDefault="008D435F" w:rsidP="00DE163A">
                  <w:pPr>
                    <w:jc w:val="center"/>
                    <w:rPr>
                      <w:b/>
                    </w:rPr>
                  </w:pPr>
                </w:p>
              </w:tc>
              <w:tc>
                <w:tcPr>
                  <w:tcW w:w="1527" w:type="dxa"/>
                </w:tcPr>
                <w:p w:rsidR="008D435F" w:rsidRPr="00DE163A" w:rsidRDefault="008D435F" w:rsidP="00DE163A">
                  <w:pPr>
                    <w:jc w:val="both"/>
                    <w:rPr>
                      <w:b/>
                    </w:rPr>
                  </w:pPr>
                  <w:r w:rsidRPr="00DE163A">
                    <w:rPr>
                      <w:b/>
                    </w:rPr>
                    <w:t>жене</w:t>
                  </w:r>
                </w:p>
              </w:tc>
              <w:tc>
                <w:tcPr>
                  <w:tcW w:w="2430" w:type="dxa"/>
                </w:tcPr>
                <w:p w:rsidR="008D435F" w:rsidRPr="00F774E9" w:rsidRDefault="00856588" w:rsidP="00856588">
                  <w:pPr>
                    <w:jc w:val="right"/>
                  </w:pPr>
                  <w:r>
                    <w:t>10</w:t>
                  </w:r>
                </w:p>
              </w:tc>
            </w:tr>
            <w:tr w:rsidR="008D435F" w:rsidRPr="00DE163A" w:rsidTr="00DE163A">
              <w:trPr>
                <w:trHeight w:val="397"/>
              </w:trPr>
              <w:tc>
                <w:tcPr>
                  <w:tcW w:w="3041" w:type="dxa"/>
                  <w:vMerge/>
                </w:tcPr>
                <w:p w:rsidR="008D435F" w:rsidRPr="00DE163A" w:rsidRDefault="008D435F" w:rsidP="00DE163A">
                  <w:pPr>
                    <w:jc w:val="center"/>
                    <w:rPr>
                      <w:b/>
                    </w:rPr>
                  </w:pPr>
                </w:p>
              </w:tc>
              <w:tc>
                <w:tcPr>
                  <w:tcW w:w="1547" w:type="dxa"/>
                  <w:vMerge w:val="restart"/>
                </w:tcPr>
                <w:p w:rsidR="008D435F" w:rsidRPr="00DE163A" w:rsidRDefault="008D435F" w:rsidP="00DE163A">
                  <w:pPr>
                    <w:jc w:val="center"/>
                    <w:rPr>
                      <w:b/>
                    </w:rPr>
                  </w:pPr>
                </w:p>
                <w:p w:rsidR="008D435F" w:rsidRPr="00DE163A" w:rsidRDefault="008D435F" w:rsidP="00DE163A">
                  <w:pPr>
                    <w:jc w:val="center"/>
                    <w:rPr>
                      <w:b/>
                    </w:rPr>
                  </w:pPr>
                  <w:r w:rsidRPr="00DE163A">
                    <w:rPr>
                      <w:b/>
                    </w:rPr>
                    <w:t>VI-2</w:t>
                  </w:r>
                </w:p>
              </w:tc>
              <w:tc>
                <w:tcPr>
                  <w:tcW w:w="1527" w:type="dxa"/>
                </w:tcPr>
                <w:p w:rsidR="008D435F" w:rsidRPr="00DE163A" w:rsidRDefault="008D435F" w:rsidP="00DE163A">
                  <w:pPr>
                    <w:jc w:val="both"/>
                    <w:rPr>
                      <w:b/>
                    </w:rPr>
                  </w:pPr>
                  <w:r w:rsidRPr="00DE163A">
                    <w:rPr>
                      <w:b/>
                    </w:rPr>
                    <w:t>Укупно</w:t>
                  </w:r>
                </w:p>
              </w:tc>
              <w:tc>
                <w:tcPr>
                  <w:tcW w:w="2430" w:type="dxa"/>
                </w:tcPr>
                <w:p w:rsidR="008D435F" w:rsidRPr="008E4CB1" w:rsidRDefault="00856588" w:rsidP="00DE163A">
                  <w:pPr>
                    <w:jc w:val="right"/>
                  </w:pPr>
                  <w:r>
                    <w:t>3</w:t>
                  </w:r>
                  <w:r w:rsidR="008E4CB1">
                    <w:t>3</w:t>
                  </w:r>
                </w:p>
              </w:tc>
            </w:tr>
            <w:tr w:rsidR="008D435F" w:rsidRPr="00DE163A" w:rsidTr="00DE163A">
              <w:trPr>
                <w:trHeight w:val="215"/>
              </w:trPr>
              <w:tc>
                <w:tcPr>
                  <w:tcW w:w="3041" w:type="dxa"/>
                  <w:vMerge/>
                </w:tcPr>
                <w:p w:rsidR="008D435F" w:rsidRPr="00DE163A" w:rsidRDefault="008D435F" w:rsidP="00DE163A">
                  <w:pPr>
                    <w:jc w:val="center"/>
                    <w:rPr>
                      <w:b/>
                    </w:rPr>
                  </w:pPr>
                </w:p>
              </w:tc>
              <w:tc>
                <w:tcPr>
                  <w:tcW w:w="1547" w:type="dxa"/>
                  <w:vMerge/>
                </w:tcPr>
                <w:p w:rsidR="008D435F" w:rsidRPr="00DE163A" w:rsidRDefault="008D435F" w:rsidP="00DE163A">
                  <w:pPr>
                    <w:jc w:val="center"/>
                    <w:rPr>
                      <w:b/>
                    </w:rPr>
                  </w:pPr>
                </w:p>
              </w:tc>
              <w:tc>
                <w:tcPr>
                  <w:tcW w:w="1527" w:type="dxa"/>
                </w:tcPr>
                <w:p w:rsidR="008D435F" w:rsidRPr="00DE163A" w:rsidRDefault="008D435F" w:rsidP="00DE163A">
                  <w:pPr>
                    <w:jc w:val="both"/>
                    <w:rPr>
                      <w:b/>
                    </w:rPr>
                  </w:pPr>
                  <w:r w:rsidRPr="00DE163A">
                    <w:rPr>
                      <w:b/>
                    </w:rPr>
                    <w:t>жене</w:t>
                  </w:r>
                </w:p>
              </w:tc>
              <w:tc>
                <w:tcPr>
                  <w:tcW w:w="2430" w:type="dxa"/>
                </w:tcPr>
                <w:p w:rsidR="008D435F" w:rsidRPr="008E4CB1" w:rsidRDefault="008D435F" w:rsidP="00856588">
                  <w:pPr>
                    <w:jc w:val="right"/>
                  </w:pPr>
                  <w:r w:rsidRPr="00DE163A">
                    <w:t>2</w:t>
                  </w:r>
                  <w:r w:rsidR="008E4CB1">
                    <w:t>5</w:t>
                  </w:r>
                </w:p>
              </w:tc>
            </w:tr>
            <w:tr w:rsidR="008D435F" w:rsidRPr="00DE163A" w:rsidTr="00DE163A">
              <w:trPr>
                <w:trHeight w:val="322"/>
              </w:trPr>
              <w:tc>
                <w:tcPr>
                  <w:tcW w:w="3041" w:type="dxa"/>
                  <w:vMerge/>
                </w:tcPr>
                <w:p w:rsidR="008D435F" w:rsidRPr="00DE163A" w:rsidRDefault="008D435F" w:rsidP="00DE163A">
                  <w:pPr>
                    <w:jc w:val="center"/>
                    <w:rPr>
                      <w:b/>
                    </w:rPr>
                  </w:pPr>
                </w:p>
              </w:tc>
              <w:tc>
                <w:tcPr>
                  <w:tcW w:w="1547" w:type="dxa"/>
                  <w:vMerge w:val="restart"/>
                </w:tcPr>
                <w:p w:rsidR="008D435F" w:rsidRPr="00DE163A" w:rsidRDefault="008D435F" w:rsidP="00DE163A">
                  <w:pPr>
                    <w:jc w:val="center"/>
                    <w:rPr>
                      <w:b/>
                    </w:rPr>
                  </w:pPr>
                  <w:r w:rsidRPr="00DE163A">
                    <w:rPr>
                      <w:b/>
                    </w:rPr>
                    <w:t>VII-1</w:t>
                  </w:r>
                </w:p>
                <w:p w:rsidR="008D435F" w:rsidRPr="00DE163A" w:rsidRDefault="008D435F" w:rsidP="00DE163A">
                  <w:pPr>
                    <w:jc w:val="center"/>
                    <w:rPr>
                      <w:b/>
                    </w:rPr>
                  </w:pPr>
                </w:p>
              </w:tc>
              <w:tc>
                <w:tcPr>
                  <w:tcW w:w="1527" w:type="dxa"/>
                </w:tcPr>
                <w:p w:rsidR="008D435F" w:rsidRPr="00DE163A" w:rsidRDefault="008D435F" w:rsidP="00DE163A">
                  <w:pPr>
                    <w:jc w:val="both"/>
                    <w:rPr>
                      <w:b/>
                    </w:rPr>
                  </w:pPr>
                  <w:r w:rsidRPr="00DE163A">
                    <w:rPr>
                      <w:b/>
                    </w:rPr>
                    <w:t>Укупно</w:t>
                  </w:r>
                </w:p>
              </w:tc>
              <w:tc>
                <w:tcPr>
                  <w:tcW w:w="2430" w:type="dxa"/>
                </w:tcPr>
                <w:p w:rsidR="008D435F" w:rsidRPr="008E4CB1" w:rsidRDefault="008E4CB1" w:rsidP="00856588">
                  <w:pPr>
                    <w:jc w:val="right"/>
                  </w:pPr>
                  <w:r>
                    <w:t>50</w:t>
                  </w:r>
                </w:p>
              </w:tc>
            </w:tr>
            <w:tr w:rsidR="008D435F" w:rsidRPr="00DE163A" w:rsidTr="00DE163A">
              <w:trPr>
                <w:trHeight w:val="258"/>
              </w:trPr>
              <w:tc>
                <w:tcPr>
                  <w:tcW w:w="3041" w:type="dxa"/>
                  <w:vMerge/>
                </w:tcPr>
                <w:p w:rsidR="008D435F" w:rsidRPr="00DE163A" w:rsidRDefault="008D435F" w:rsidP="00DE163A">
                  <w:pPr>
                    <w:jc w:val="center"/>
                    <w:rPr>
                      <w:b/>
                    </w:rPr>
                  </w:pPr>
                </w:p>
              </w:tc>
              <w:tc>
                <w:tcPr>
                  <w:tcW w:w="1547" w:type="dxa"/>
                  <w:vMerge/>
                </w:tcPr>
                <w:p w:rsidR="008D435F" w:rsidRPr="00DE163A" w:rsidRDefault="008D435F" w:rsidP="00DE163A">
                  <w:pPr>
                    <w:jc w:val="center"/>
                    <w:rPr>
                      <w:b/>
                    </w:rPr>
                  </w:pPr>
                </w:p>
              </w:tc>
              <w:tc>
                <w:tcPr>
                  <w:tcW w:w="1527" w:type="dxa"/>
                </w:tcPr>
                <w:p w:rsidR="008D435F" w:rsidRPr="00DE163A" w:rsidRDefault="008D435F" w:rsidP="00DE163A">
                  <w:pPr>
                    <w:jc w:val="both"/>
                    <w:rPr>
                      <w:b/>
                    </w:rPr>
                  </w:pPr>
                  <w:r w:rsidRPr="00DE163A">
                    <w:rPr>
                      <w:b/>
                    </w:rPr>
                    <w:t>жене</w:t>
                  </w:r>
                </w:p>
              </w:tc>
              <w:tc>
                <w:tcPr>
                  <w:tcW w:w="2430" w:type="dxa"/>
                </w:tcPr>
                <w:p w:rsidR="008D435F" w:rsidRPr="00F728AA" w:rsidRDefault="00856588" w:rsidP="00F728AA">
                  <w:pPr>
                    <w:jc w:val="right"/>
                  </w:pPr>
                  <w:r>
                    <w:t>32</w:t>
                  </w:r>
                </w:p>
              </w:tc>
            </w:tr>
            <w:tr w:rsidR="008D435F" w:rsidRPr="00DE163A" w:rsidTr="00DE163A">
              <w:trPr>
                <w:trHeight w:val="301"/>
              </w:trPr>
              <w:tc>
                <w:tcPr>
                  <w:tcW w:w="3041" w:type="dxa"/>
                  <w:vMerge/>
                </w:tcPr>
                <w:p w:rsidR="008D435F" w:rsidRPr="00DE163A" w:rsidRDefault="008D435F" w:rsidP="00DE163A">
                  <w:pPr>
                    <w:jc w:val="center"/>
                    <w:rPr>
                      <w:b/>
                    </w:rPr>
                  </w:pPr>
                </w:p>
              </w:tc>
              <w:tc>
                <w:tcPr>
                  <w:tcW w:w="1547" w:type="dxa"/>
                  <w:vMerge w:val="restart"/>
                </w:tcPr>
                <w:p w:rsidR="008D435F" w:rsidRPr="00DE163A" w:rsidRDefault="008D435F" w:rsidP="00DE163A">
                  <w:pPr>
                    <w:jc w:val="center"/>
                    <w:rPr>
                      <w:b/>
                    </w:rPr>
                  </w:pPr>
                  <w:r w:rsidRPr="00DE163A">
                    <w:rPr>
                      <w:b/>
                    </w:rPr>
                    <w:t>VII-2</w:t>
                  </w:r>
                </w:p>
                <w:p w:rsidR="008D435F" w:rsidRPr="00DE163A" w:rsidRDefault="008D435F" w:rsidP="00DE163A">
                  <w:pPr>
                    <w:jc w:val="center"/>
                    <w:rPr>
                      <w:b/>
                    </w:rPr>
                  </w:pPr>
                </w:p>
              </w:tc>
              <w:tc>
                <w:tcPr>
                  <w:tcW w:w="1527" w:type="dxa"/>
                </w:tcPr>
                <w:p w:rsidR="008D435F" w:rsidRPr="00DE163A" w:rsidRDefault="008D435F" w:rsidP="00DE163A">
                  <w:pPr>
                    <w:jc w:val="both"/>
                    <w:rPr>
                      <w:b/>
                    </w:rPr>
                  </w:pPr>
                  <w:r w:rsidRPr="00DE163A">
                    <w:rPr>
                      <w:b/>
                    </w:rPr>
                    <w:t>Укупно</w:t>
                  </w:r>
                </w:p>
              </w:tc>
              <w:tc>
                <w:tcPr>
                  <w:tcW w:w="2430" w:type="dxa"/>
                </w:tcPr>
                <w:p w:rsidR="008D435F" w:rsidRPr="00DE163A" w:rsidRDefault="008D435F" w:rsidP="00DE163A">
                  <w:pPr>
                    <w:jc w:val="right"/>
                  </w:pPr>
                  <w:r w:rsidRPr="00DE163A">
                    <w:t>0</w:t>
                  </w:r>
                </w:p>
              </w:tc>
            </w:tr>
            <w:tr w:rsidR="008D435F" w:rsidRPr="00DE163A" w:rsidTr="00DE163A">
              <w:trPr>
                <w:trHeight w:val="247"/>
              </w:trPr>
              <w:tc>
                <w:tcPr>
                  <w:tcW w:w="3041" w:type="dxa"/>
                  <w:vMerge/>
                </w:tcPr>
                <w:p w:rsidR="008D435F" w:rsidRPr="00DE163A" w:rsidRDefault="008D435F" w:rsidP="00DE163A">
                  <w:pPr>
                    <w:jc w:val="center"/>
                    <w:rPr>
                      <w:b/>
                    </w:rPr>
                  </w:pPr>
                </w:p>
              </w:tc>
              <w:tc>
                <w:tcPr>
                  <w:tcW w:w="1547" w:type="dxa"/>
                  <w:vMerge/>
                </w:tcPr>
                <w:p w:rsidR="008D435F" w:rsidRPr="00DE163A" w:rsidRDefault="008D435F" w:rsidP="00DE163A">
                  <w:pPr>
                    <w:jc w:val="center"/>
                    <w:rPr>
                      <w:b/>
                    </w:rPr>
                  </w:pPr>
                </w:p>
              </w:tc>
              <w:tc>
                <w:tcPr>
                  <w:tcW w:w="1527" w:type="dxa"/>
                </w:tcPr>
                <w:p w:rsidR="008D435F" w:rsidRPr="00DE163A" w:rsidRDefault="008D435F" w:rsidP="00DE163A">
                  <w:pPr>
                    <w:jc w:val="both"/>
                    <w:rPr>
                      <w:b/>
                    </w:rPr>
                  </w:pPr>
                  <w:r w:rsidRPr="00DE163A">
                    <w:rPr>
                      <w:b/>
                    </w:rPr>
                    <w:t>жене</w:t>
                  </w:r>
                </w:p>
              </w:tc>
              <w:tc>
                <w:tcPr>
                  <w:tcW w:w="2430" w:type="dxa"/>
                </w:tcPr>
                <w:p w:rsidR="008D435F" w:rsidRPr="00DE163A" w:rsidRDefault="008D435F" w:rsidP="00DE163A">
                  <w:pPr>
                    <w:jc w:val="right"/>
                  </w:pPr>
                  <w:r w:rsidRPr="00DE163A">
                    <w:t>0</w:t>
                  </w:r>
                </w:p>
              </w:tc>
            </w:tr>
            <w:tr w:rsidR="008D435F" w:rsidRPr="00DE163A" w:rsidTr="00DE163A">
              <w:trPr>
                <w:trHeight w:val="301"/>
              </w:trPr>
              <w:tc>
                <w:tcPr>
                  <w:tcW w:w="3041" w:type="dxa"/>
                  <w:vMerge/>
                </w:tcPr>
                <w:p w:rsidR="008D435F" w:rsidRPr="00DE163A" w:rsidRDefault="008D435F" w:rsidP="00DE163A">
                  <w:pPr>
                    <w:jc w:val="center"/>
                    <w:rPr>
                      <w:b/>
                    </w:rPr>
                  </w:pPr>
                </w:p>
              </w:tc>
              <w:tc>
                <w:tcPr>
                  <w:tcW w:w="1547" w:type="dxa"/>
                  <w:vMerge w:val="restart"/>
                </w:tcPr>
                <w:p w:rsidR="008D435F" w:rsidRPr="00DE163A" w:rsidRDefault="008D435F" w:rsidP="00DE163A">
                  <w:pPr>
                    <w:jc w:val="center"/>
                    <w:rPr>
                      <w:b/>
                    </w:rPr>
                  </w:pPr>
                </w:p>
                <w:p w:rsidR="008D435F" w:rsidRPr="00DE163A" w:rsidRDefault="008D435F" w:rsidP="00DE163A">
                  <w:pPr>
                    <w:jc w:val="center"/>
                    <w:rPr>
                      <w:b/>
                    </w:rPr>
                  </w:pPr>
                  <w:r w:rsidRPr="00DE163A">
                    <w:rPr>
                      <w:b/>
                    </w:rPr>
                    <w:t>VIII</w:t>
                  </w:r>
                </w:p>
              </w:tc>
              <w:tc>
                <w:tcPr>
                  <w:tcW w:w="1527" w:type="dxa"/>
                </w:tcPr>
                <w:p w:rsidR="008D435F" w:rsidRPr="00DE163A" w:rsidRDefault="008D435F" w:rsidP="00DE163A">
                  <w:pPr>
                    <w:jc w:val="both"/>
                    <w:rPr>
                      <w:b/>
                    </w:rPr>
                  </w:pPr>
                  <w:r w:rsidRPr="00DE163A">
                    <w:rPr>
                      <w:b/>
                    </w:rPr>
                    <w:t>Укупно</w:t>
                  </w:r>
                </w:p>
              </w:tc>
              <w:tc>
                <w:tcPr>
                  <w:tcW w:w="2430" w:type="dxa"/>
                </w:tcPr>
                <w:p w:rsidR="008D435F" w:rsidRPr="00DE163A" w:rsidRDefault="008D435F" w:rsidP="00DE163A">
                  <w:pPr>
                    <w:jc w:val="right"/>
                  </w:pPr>
                  <w:r w:rsidRPr="00DE163A">
                    <w:t>0</w:t>
                  </w:r>
                </w:p>
              </w:tc>
            </w:tr>
            <w:tr w:rsidR="008D435F" w:rsidRPr="00DE163A" w:rsidTr="00DE163A">
              <w:trPr>
                <w:trHeight w:val="240"/>
              </w:trPr>
              <w:tc>
                <w:tcPr>
                  <w:tcW w:w="3041" w:type="dxa"/>
                  <w:vMerge/>
                </w:tcPr>
                <w:p w:rsidR="008D435F" w:rsidRPr="00DE163A" w:rsidRDefault="008D435F" w:rsidP="00DE163A">
                  <w:pPr>
                    <w:jc w:val="center"/>
                    <w:rPr>
                      <w:b/>
                    </w:rPr>
                  </w:pPr>
                </w:p>
              </w:tc>
              <w:tc>
                <w:tcPr>
                  <w:tcW w:w="1547" w:type="dxa"/>
                  <w:vMerge/>
                </w:tcPr>
                <w:p w:rsidR="008D435F" w:rsidRPr="00DE163A" w:rsidRDefault="008D435F" w:rsidP="00DE163A">
                  <w:pPr>
                    <w:jc w:val="center"/>
                    <w:rPr>
                      <w:b/>
                    </w:rPr>
                  </w:pPr>
                </w:p>
              </w:tc>
              <w:tc>
                <w:tcPr>
                  <w:tcW w:w="1527" w:type="dxa"/>
                </w:tcPr>
                <w:p w:rsidR="008D435F" w:rsidRPr="00DE163A" w:rsidRDefault="008D435F" w:rsidP="00DE163A">
                  <w:pPr>
                    <w:jc w:val="both"/>
                    <w:rPr>
                      <w:b/>
                    </w:rPr>
                  </w:pPr>
                  <w:r w:rsidRPr="00DE163A">
                    <w:rPr>
                      <w:b/>
                    </w:rPr>
                    <w:t>жене</w:t>
                  </w:r>
                </w:p>
              </w:tc>
              <w:tc>
                <w:tcPr>
                  <w:tcW w:w="2430" w:type="dxa"/>
                </w:tcPr>
                <w:p w:rsidR="008D435F" w:rsidRPr="00DE163A" w:rsidRDefault="008D435F" w:rsidP="00DE163A">
                  <w:pPr>
                    <w:jc w:val="right"/>
                  </w:pPr>
                  <w:r w:rsidRPr="00DE163A">
                    <w:t>0</w:t>
                  </w:r>
                </w:p>
              </w:tc>
            </w:tr>
            <w:tr w:rsidR="008D435F" w:rsidRPr="00DE163A" w:rsidTr="00DE163A">
              <w:trPr>
                <w:trHeight w:val="290"/>
              </w:trPr>
              <w:tc>
                <w:tcPr>
                  <w:tcW w:w="3041" w:type="dxa"/>
                  <w:vMerge/>
                </w:tcPr>
                <w:p w:rsidR="008D435F" w:rsidRPr="00DE163A" w:rsidRDefault="008D435F" w:rsidP="00DE163A">
                  <w:pPr>
                    <w:jc w:val="center"/>
                    <w:rPr>
                      <w:b/>
                    </w:rPr>
                  </w:pPr>
                </w:p>
              </w:tc>
              <w:tc>
                <w:tcPr>
                  <w:tcW w:w="1547" w:type="dxa"/>
                  <w:vMerge w:val="restart"/>
                </w:tcPr>
                <w:p w:rsidR="008D435F" w:rsidRPr="00DE163A" w:rsidRDefault="008D435F" w:rsidP="00DE163A">
                  <w:pPr>
                    <w:jc w:val="both"/>
                    <w:rPr>
                      <w:b/>
                    </w:rPr>
                  </w:pPr>
                </w:p>
                <w:p w:rsidR="008D435F" w:rsidRPr="00DE163A" w:rsidRDefault="008D435F" w:rsidP="00DE163A">
                  <w:pPr>
                    <w:jc w:val="both"/>
                    <w:rPr>
                      <w:b/>
                    </w:rPr>
                  </w:pPr>
                  <w:r w:rsidRPr="00DE163A">
                    <w:rPr>
                      <w:b/>
                    </w:rPr>
                    <w:t>Укупно</w:t>
                  </w:r>
                </w:p>
              </w:tc>
              <w:tc>
                <w:tcPr>
                  <w:tcW w:w="1527" w:type="dxa"/>
                </w:tcPr>
                <w:p w:rsidR="008D435F" w:rsidRPr="00DE163A" w:rsidRDefault="008D435F" w:rsidP="00DE163A">
                  <w:pPr>
                    <w:jc w:val="both"/>
                    <w:rPr>
                      <w:b/>
                    </w:rPr>
                  </w:pPr>
                  <w:r w:rsidRPr="00DE163A">
                    <w:rPr>
                      <w:b/>
                    </w:rPr>
                    <w:t>Укупно</w:t>
                  </w:r>
                </w:p>
              </w:tc>
              <w:tc>
                <w:tcPr>
                  <w:tcW w:w="2430" w:type="dxa"/>
                </w:tcPr>
                <w:p w:rsidR="008D435F" w:rsidRPr="00F774E9" w:rsidRDefault="008E4CB1" w:rsidP="008E4CB1">
                  <w:pPr>
                    <w:jc w:val="right"/>
                  </w:pPr>
                  <w:r>
                    <w:t>1645</w:t>
                  </w:r>
                </w:p>
              </w:tc>
            </w:tr>
            <w:tr w:rsidR="008D435F" w:rsidRPr="00DE163A" w:rsidTr="00DE163A">
              <w:trPr>
                <w:trHeight w:val="258"/>
              </w:trPr>
              <w:tc>
                <w:tcPr>
                  <w:tcW w:w="3041" w:type="dxa"/>
                  <w:vMerge/>
                  <w:tcBorders>
                    <w:bottom w:val="single" w:sz="4" w:space="0" w:color="000000"/>
                  </w:tcBorders>
                </w:tcPr>
                <w:p w:rsidR="008D435F" w:rsidRPr="00DE163A" w:rsidRDefault="008D435F" w:rsidP="00DE163A">
                  <w:pPr>
                    <w:jc w:val="both"/>
                    <w:rPr>
                      <w:b/>
                    </w:rPr>
                  </w:pPr>
                </w:p>
              </w:tc>
              <w:tc>
                <w:tcPr>
                  <w:tcW w:w="1547" w:type="dxa"/>
                  <w:vMerge/>
                  <w:tcBorders>
                    <w:bottom w:val="single" w:sz="4" w:space="0" w:color="000000"/>
                  </w:tcBorders>
                </w:tcPr>
                <w:p w:rsidR="008D435F" w:rsidRPr="00DE163A" w:rsidRDefault="008D435F" w:rsidP="00DE163A">
                  <w:pPr>
                    <w:jc w:val="both"/>
                    <w:rPr>
                      <w:b/>
                    </w:rPr>
                  </w:pPr>
                </w:p>
              </w:tc>
              <w:tc>
                <w:tcPr>
                  <w:tcW w:w="1527" w:type="dxa"/>
                  <w:tcBorders>
                    <w:bottom w:val="single" w:sz="4" w:space="0" w:color="000000"/>
                  </w:tcBorders>
                </w:tcPr>
                <w:p w:rsidR="008D435F" w:rsidRPr="00DE163A" w:rsidRDefault="008D435F" w:rsidP="00DE163A">
                  <w:pPr>
                    <w:jc w:val="both"/>
                    <w:rPr>
                      <w:b/>
                    </w:rPr>
                  </w:pPr>
                  <w:r w:rsidRPr="00DE163A">
                    <w:rPr>
                      <w:b/>
                    </w:rPr>
                    <w:t>жене</w:t>
                  </w:r>
                </w:p>
              </w:tc>
              <w:tc>
                <w:tcPr>
                  <w:tcW w:w="2430" w:type="dxa"/>
                  <w:tcBorders>
                    <w:bottom w:val="single" w:sz="4" w:space="0" w:color="000000"/>
                  </w:tcBorders>
                </w:tcPr>
                <w:p w:rsidR="008D435F" w:rsidRPr="008E4CB1" w:rsidRDefault="008E4CB1" w:rsidP="00856588">
                  <w:pPr>
                    <w:jc w:val="right"/>
                  </w:pPr>
                  <w:r>
                    <w:t>794</w:t>
                  </w:r>
                </w:p>
              </w:tc>
            </w:tr>
          </w:tbl>
          <w:p w:rsidR="00771277" w:rsidRPr="00FF6FF9" w:rsidRDefault="00771277" w:rsidP="00FF6FF9">
            <w:pPr>
              <w:jc w:val="both"/>
              <w:rPr>
                <w:b/>
              </w:rPr>
            </w:pPr>
          </w:p>
        </w:tc>
        <w:tc>
          <w:tcPr>
            <w:tcW w:w="1978" w:type="dxa"/>
          </w:tcPr>
          <w:p w:rsidR="00771277" w:rsidRPr="00FF6FF9" w:rsidRDefault="00771277" w:rsidP="00FF6FF9">
            <w:pPr>
              <w:jc w:val="both"/>
              <w:rPr>
                <w:b/>
              </w:rPr>
            </w:pPr>
          </w:p>
        </w:tc>
        <w:tc>
          <w:tcPr>
            <w:tcW w:w="2283" w:type="dxa"/>
          </w:tcPr>
          <w:p w:rsidR="00771277" w:rsidRPr="00FF6FF9" w:rsidRDefault="00771277" w:rsidP="00FF6FF9">
            <w:pPr>
              <w:jc w:val="both"/>
              <w:rPr>
                <w:b/>
              </w:rPr>
            </w:pPr>
          </w:p>
        </w:tc>
      </w:tr>
      <w:tr w:rsidR="00771277" w:rsidRPr="00FF6FF9" w:rsidTr="00BA548E">
        <w:trPr>
          <w:trHeight w:val="238"/>
        </w:trPr>
        <w:tc>
          <w:tcPr>
            <w:tcW w:w="4260" w:type="dxa"/>
            <w:vMerge/>
          </w:tcPr>
          <w:p w:rsidR="00771277" w:rsidRPr="00FF6FF9" w:rsidRDefault="00771277" w:rsidP="00FF6FF9">
            <w:pPr>
              <w:jc w:val="both"/>
              <w:rPr>
                <w:b/>
              </w:rPr>
            </w:pPr>
          </w:p>
        </w:tc>
        <w:tc>
          <w:tcPr>
            <w:tcW w:w="1978" w:type="dxa"/>
          </w:tcPr>
          <w:p w:rsidR="00771277" w:rsidRPr="00FF6FF9" w:rsidRDefault="00771277" w:rsidP="00FF6FF9">
            <w:pPr>
              <w:jc w:val="both"/>
              <w:rPr>
                <w:b/>
              </w:rPr>
            </w:pPr>
          </w:p>
        </w:tc>
        <w:tc>
          <w:tcPr>
            <w:tcW w:w="2283" w:type="dxa"/>
          </w:tcPr>
          <w:p w:rsidR="00771277" w:rsidRPr="00FF6FF9" w:rsidRDefault="00771277" w:rsidP="00FF6FF9">
            <w:pPr>
              <w:jc w:val="both"/>
              <w:rPr>
                <w:b/>
              </w:rPr>
            </w:pPr>
          </w:p>
        </w:tc>
      </w:tr>
    </w:tbl>
    <w:p w:rsidR="00771277" w:rsidRPr="00E4600C" w:rsidRDefault="000520EE" w:rsidP="00771277">
      <w:pPr>
        <w:jc w:val="both"/>
        <w:rPr>
          <w:lang w:val="ru-RU"/>
        </w:rPr>
      </w:pPr>
      <w:r w:rsidRPr="000520EE">
        <w:rPr>
          <w:rFonts w:ascii="Calibri" w:hAnsi="Calibri" w:cs="Calibri"/>
          <w:b/>
          <w:i/>
          <w:sz w:val="18"/>
          <w:szCs w:val="18"/>
          <w:lang w:val="sr-Cyrl-CS"/>
        </w:rPr>
        <w:t>Извор: Националне службе за запошљавањ</w:t>
      </w:r>
      <w:r>
        <w:rPr>
          <w:rFonts w:ascii="Calibri" w:hAnsi="Calibri" w:cs="Calibri"/>
          <w:b/>
          <w:i/>
          <w:sz w:val="18"/>
          <w:szCs w:val="18"/>
          <w:lang w:val="sr-Cyrl-CS"/>
        </w:rPr>
        <w:t>а-Месечни статитстички билтен</w:t>
      </w:r>
    </w:p>
    <w:p w:rsidR="00400693" w:rsidRPr="00771277" w:rsidRDefault="00400693">
      <w:pPr>
        <w:jc w:val="both"/>
        <w:rPr>
          <w:i/>
          <w:lang w:val="ru-RU"/>
        </w:rPr>
      </w:pPr>
    </w:p>
    <w:p w:rsidR="00400693" w:rsidRPr="002F0E86" w:rsidRDefault="00400693">
      <w:pPr>
        <w:pStyle w:val="NoSpacing"/>
        <w:jc w:val="both"/>
        <w:rPr>
          <w:lang w:val="ru-RU"/>
        </w:rPr>
      </w:pPr>
      <w:r w:rsidRPr="002F0E86">
        <w:rPr>
          <w:lang w:val="ru-RU"/>
        </w:rPr>
        <w:tab/>
        <w:t xml:space="preserve">Национална служба за запошљавање – Служба </w:t>
      </w:r>
      <w:r w:rsidR="00F27F9F">
        <w:rPr>
          <w:lang w:val="ru-RU"/>
        </w:rPr>
        <w:t xml:space="preserve">у </w:t>
      </w:r>
      <w:r w:rsidRPr="002F0E86">
        <w:rPr>
          <w:lang w:val="ru-RU"/>
        </w:rPr>
        <w:t>Мерошин</w:t>
      </w:r>
      <w:r w:rsidR="00F27F9F">
        <w:rPr>
          <w:lang w:val="ru-RU"/>
        </w:rPr>
        <w:t>и</w:t>
      </w:r>
      <w:r w:rsidRPr="002F0E86">
        <w:rPr>
          <w:lang w:val="ru-RU"/>
        </w:rPr>
        <w:t xml:space="preserve"> (у даљем тексту: НСЗ) је модеран јавни сервис који пружа услуге незапосленим лицима и послодавцима. Оријентисана је на кориснике, чији интерес је у првом плану. Услуге се континуирано унапређују, уз непрекидно поређење остварених резултата са постављеним циљевима. Са партнерима развија међусобно корисне односе, ради успостављања дугорочне сарадње. Запослени су потпуно оспособљени, што је постигнуто кроз више додатних обука и тренинга у области рада са клијентима. </w:t>
      </w:r>
    </w:p>
    <w:p w:rsidR="00E317AD" w:rsidRPr="00974DC9" w:rsidRDefault="00400693">
      <w:pPr>
        <w:jc w:val="both"/>
        <w:rPr>
          <w:lang w:val="ru-RU"/>
        </w:rPr>
      </w:pPr>
      <w:r w:rsidRPr="00E4600C">
        <w:rPr>
          <w:lang w:val="ru-RU"/>
        </w:rPr>
        <w:tab/>
      </w:r>
      <w:r w:rsidRPr="00E4600C">
        <w:rPr>
          <w:lang w:val="ru-RU"/>
        </w:rPr>
        <w:tab/>
      </w:r>
    </w:p>
    <w:p w:rsidR="00A458D1" w:rsidRPr="00E4600C" w:rsidRDefault="00400693">
      <w:pPr>
        <w:jc w:val="both"/>
        <w:rPr>
          <w:b/>
          <w:bCs/>
          <w:lang w:val="ru-RU"/>
        </w:rPr>
      </w:pPr>
      <w:r w:rsidRPr="00E4600C">
        <w:rPr>
          <w:b/>
          <w:bCs/>
          <w:lang w:val="ru-RU"/>
        </w:rPr>
        <w:tab/>
      </w:r>
    </w:p>
    <w:p w:rsidR="00400693" w:rsidRPr="00E4600C" w:rsidRDefault="00400693">
      <w:pPr>
        <w:jc w:val="both"/>
        <w:rPr>
          <w:b/>
          <w:bCs/>
          <w:lang w:val="ru-RU"/>
        </w:rPr>
      </w:pPr>
      <w:r w:rsidRPr="00E4600C">
        <w:rPr>
          <w:b/>
          <w:bCs/>
          <w:lang w:val="ru-RU"/>
        </w:rPr>
        <w:t>4. ПОЛИТИКА ЗАПОШЉАВАЊА У ОПШТИНИ МЕРОШИНА</w:t>
      </w:r>
    </w:p>
    <w:p w:rsidR="00400693" w:rsidRPr="00E4600C" w:rsidRDefault="00400693">
      <w:pPr>
        <w:jc w:val="both"/>
        <w:rPr>
          <w:b/>
          <w:bCs/>
          <w:lang w:val="ru-RU"/>
        </w:rPr>
      </w:pPr>
    </w:p>
    <w:p w:rsidR="00400693" w:rsidRPr="00E4600C" w:rsidRDefault="00400693">
      <w:pPr>
        <w:jc w:val="both"/>
        <w:rPr>
          <w:lang w:val="ru-RU"/>
        </w:rPr>
      </w:pPr>
      <w:r w:rsidRPr="00E4600C">
        <w:rPr>
          <w:lang w:val="ru-RU"/>
        </w:rPr>
        <w:tab/>
        <w:t>Основни циљ стратегије запошљавања је повећање запослености, односно успостављање стабилног и одрживог тренда раста запослености праћеном растом учешћа одраслог становн</w:t>
      </w:r>
      <w:r w:rsidR="00D71514" w:rsidRPr="002F0E86">
        <w:rPr>
          <w:lang w:val="ru-RU"/>
        </w:rPr>
        <w:t>и</w:t>
      </w:r>
      <w:r w:rsidRPr="00E4600C">
        <w:rPr>
          <w:lang w:val="ru-RU"/>
        </w:rPr>
        <w:t xml:space="preserve">штва на тржишту рада. Кључни елементи политике запошљавања усмерене ка повећању запослености су: подршка страним директним инвестицијама, подршка предузетништву и унапређењу финансијских подстицаја да би се рад више исплатио. Таква политика треба да доведе до стабилног раста запослености, повећања продуктивности, спречавања искључености са тржишта рада, отварање нових радних места, већег улагања у људски капитал, подстицање социјалне инклузије на тржишту </w:t>
      </w:r>
      <w:r w:rsidR="00EE6F7A">
        <w:rPr>
          <w:lang w:val="ru-RU"/>
        </w:rPr>
        <w:t xml:space="preserve">рада и повећања продуктивности. </w:t>
      </w:r>
      <w:r w:rsidRPr="00E4600C">
        <w:rPr>
          <w:lang w:val="ru-RU"/>
        </w:rPr>
        <w:t>Мере АПЗ, предвиђене ЛА</w:t>
      </w:r>
      <w:r w:rsidR="00D71514" w:rsidRPr="00E4600C">
        <w:rPr>
          <w:lang w:val="ru-RU"/>
        </w:rPr>
        <w:t>ПЗ</w:t>
      </w:r>
      <w:r w:rsidR="007E4F02" w:rsidRPr="00E4600C">
        <w:rPr>
          <w:lang w:val="ru-RU"/>
        </w:rPr>
        <w:t>-а</w:t>
      </w:r>
      <w:r w:rsidR="00B40CED" w:rsidRPr="00E4600C">
        <w:rPr>
          <w:lang w:val="ru-RU"/>
        </w:rPr>
        <w:t xml:space="preserve"> за 20</w:t>
      </w:r>
      <w:r w:rsidR="009F1B93">
        <w:rPr>
          <w:lang w:val="ru-RU"/>
        </w:rPr>
        <w:t>20</w:t>
      </w:r>
      <w:r w:rsidRPr="00E4600C">
        <w:rPr>
          <w:lang w:val="ru-RU"/>
        </w:rPr>
        <w:t>. годину односе се искљичиво на незапослена лица,</w:t>
      </w:r>
      <w:r w:rsidR="00763AA2" w:rsidRPr="00763AA2">
        <w:rPr>
          <w:lang w:val="ru-RU"/>
        </w:rPr>
        <w:t xml:space="preserve"> </w:t>
      </w:r>
      <w:r w:rsidR="00763AA2" w:rsidRPr="00E4600C">
        <w:rPr>
          <w:lang w:val="ru-RU"/>
        </w:rPr>
        <w:t>пријављена на евиденцији НСЗ  Службе у Мерошини</w:t>
      </w:r>
      <w:r w:rsidR="00763AA2">
        <w:rPr>
          <w:lang w:val="ru-RU"/>
        </w:rPr>
        <w:t>, с посебним фокусом на младе, вишкове запослених, дугорочно незапослене и жене,</w:t>
      </w:r>
      <w:r w:rsidRPr="00E4600C">
        <w:rPr>
          <w:lang w:val="ru-RU"/>
        </w:rPr>
        <w:t xml:space="preserve"> и послодавце који имају регистровану</w:t>
      </w:r>
      <w:r w:rsidR="00B40CED" w:rsidRPr="00E4600C">
        <w:rPr>
          <w:lang w:val="ru-RU"/>
        </w:rPr>
        <w:t xml:space="preserve"> делатност на територији </w:t>
      </w:r>
      <w:r w:rsidRPr="00E4600C">
        <w:rPr>
          <w:lang w:val="ru-RU"/>
        </w:rPr>
        <w:t xml:space="preserve"> општине Мерошина.</w:t>
      </w:r>
    </w:p>
    <w:p w:rsidR="00400693" w:rsidRPr="00E4600C" w:rsidRDefault="00400693">
      <w:pPr>
        <w:jc w:val="both"/>
        <w:rPr>
          <w:lang w:val="ru-RU"/>
        </w:rPr>
      </w:pPr>
      <w:r w:rsidRPr="00E4600C">
        <w:rPr>
          <w:lang w:val="ru-RU"/>
        </w:rPr>
        <w:lastRenderedPageBreak/>
        <w:tab/>
        <w:t xml:space="preserve">Политика запошљавања у општини Мерошина утицаће на раст запошљавања </w:t>
      </w:r>
      <w:r w:rsidR="00B40CED" w:rsidRPr="00E4600C">
        <w:rPr>
          <w:lang w:val="ru-RU"/>
        </w:rPr>
        <w:t>и одрживо повећање запослености,</w:t>
      </w:r>
      <w:r w:rsidRPr="00E4600C">
        <w:rPr>
          <w:lang w:val="ru-RU"/>
        </w:rPr>
        <w:t xml:space="preserve"> на очување радних места, повећање понуде радне снаге и потражње</w:t>
      </w:r>
      <w:r w:rsidR="00B40CED" w:rsidRPr="00E4600C">
        <w:rPr>
          <w:lang w:val="ru-RU"/>
        </w:rPr>
        <w:t>.</w:t>
      </w:r>
    </w:p>
    <w:p w:rsidR="00400693" w:rsidRPr="00E4600C" w:rsidRDefault="00400693">
      <w:pPr>
        <w:jc w:val="both"/>
        <w:rPr>
          <w:lang w:val="ru-RU"/>
        </w:rPr>
      </w:pPr>
      <w:r w:rsidRPr="002F0E86">
        <w:rPr>
          <w:lang w:val="ru-RU"/>
        </w:rPr>
        <w:t xml:space="preserve"> </w:t>
      </w:r>
      <w:r w:rsidRPr="002F0E86">
        <w:rPr>
          <w:lang w:val="ru-RU"/>
        </w:rPr>
        <w:tab/>
      </w:r>
      <w:r w:rsidRPr="00E4600C">
        <w:rPr>
          <w:lang w:val="ru-RU"/>
        </w:rPr>
        <w:t>Поред Службе за запошљавање Мерошина која је носилац политике запошљавања на територији општине Мерошина, формиран је и Локални савет за запошљавање (ЛСЗ) као саветодавно тело које даје мишљења и препоруке у вези питања од интереса за унапређење запошљавања и то: плановима запошљавања, програмима и мерама активне политике запошљавања, прописима из области запошљавања и другим питањима у области запошљавања.</w:t>
      </w:r>
    </w:p>
    <w:p w:rsidR="00400693" w:rsidRPr="00E4600C" w:rsidRDefault="00400693">
      <w:pPr>
        <w:jc w:val="both"/>
        <w:rPr>
          <w:lang w:val="ru-RU"/>
        </w:rPr>
      </w:pPr>
      <w:r w:rsidRPr="00E4600C">
        <w:rPr>
          <w:lang w:val="ru-RU"/>
        </w:rPr>
        <w:tab/>
        <w:t>У скл</w:t>
      </w:r>
      <w:r w:rsidR="009A0526" w:rsidRPr="00E4600C">
        <w:rPr>
          <w:lang w:val="ru-RU"/>
        </w:rPr>
        <w:t xml:space="preserve">аду са Законом и </w:t>
      </w:r>
      <w:r w:rsidR="00B92E1C">
        <w:rPr>
          <w:lang w:val="ru-RU"/>
        </w:rPr>
        <w:t xml:space="preserve">препоруком Националне службе за запошљавање </w:t>
      </w:r>
      <w:r w:rsidRPr="00E4600C">
        <w:rPr>
          <w:lang w:val="ru-RU"/>
        </w:rPr>
        <w:t xml:space="preserve"> ЛСЗ предлаже програм активне политике запошљавањ</w:t>
      </w:r>
      <w:r w:rsidR="009A0526" w:rsidRPr="00E4600C">
        <w:rPr>
          <w:lang w:val="ru-RU"/>
        </w:rPr>
        <w:t>а (АПЗ) општине Мерошина за 20</w:t>
      </w:r>
      <w:r w:rsidR="006D5F0B">
        <w:rPr>
          <w:lang w:val="ru-RU"/>
        </w:rPr>
        <w:t>20</w:t>
      </w:r>
      <w:r w:rsidRPr="00E4600C">
        <w:rPr>
          <w:lang w:val="ru-RU"/>
        </w:rPr>
        <w:t>. годину којима су дефинисани приоритети политике запошљавања, мере з</w:t>
      </w:r>
      <w:r w:rsidR="00763AA2">
        <w:rPr>
          <w:lang w:val="ru-RU"/>
        </w:rPr>
        <w:t>а остваривање приоритета, изворе</w:t>
      </w:r>
      <w:r w:rsidRPr="00E4600C">
        <w:rPr>
          <w:lang w:val="ru-RU"/>
        </w:rPr>
        <w:t xml:space="preserve"> финансирања и рок реализације појединачних мера.</w:t>
      </w:r>
    </w:p>
    <w:p w:rsidR="00A55389" w:rsidRDefault="00400693">
      <w:pPr>
        <w:jc w:val="both"/>
        <w:rPr>
          <w:lang w:val="ru-RU"/>
        </w:rPr>
      </w:pPr>
      <w:r w:rsidRPr="00E4600C">
        <w:rPr>
          <w:lang w:val="ru-RU"/>
        </w:rPr>
        <w:tab/>
        <w:t>Формирањем Локалног савета за запошљавање и доношењем Програма активне политике запошљавања, општина Мерошина је препознала могућност да утиче на политику запошљавања на својој територији и да успоставља мере за смањење незапослености и повећања запослености.</w:t>
      </w:r>
    </w:p>
    <w:p w:rsidR="00BB6E1B" w:rsidRDefault="00BB6E1B">
      <w:pPr>
        <w:jc w:val="both"/>
        <w:rPr>
          <w:lang w:val="ru-RU"/>
        </w:rPr>
      </w:pPr>
    </w:p>
    <w:p w:rsidR="00BB6E1B" w:rsidRPr="00BB6E1B" w:rsidRDefault="00BB6E1B">
      <w:pPr>
        <w:jc w:val="both"/>
        <w:rPr>
          <w:lang w:val="ru-RU"/>
        </w:rPr>
      </w:pPr>
    </w:p>
    <w:p w:rsidR="00400693" w:rsidRPr="00E4600C" w:rsidRDefault="00400693">
      <w:pPr>
        <w:jc w:val="both"/>
        <w:rPr>
          <w:b/>
          <w:bCs/>
          <w:lang w:val="ru-RU"/>
        </w:rPr>
      </w:pPr>
      <w:r w:rsidRPr="00E4600C">
        <w:rPr>
          <w:b/>
          <w:bCs/>
          <w:lang w:val="ru-RU"/>
        </w:rPr>
        <w:tab/>
        <w:t>5.</w:t>
      </w:r>
      <w:r w:rsidRPr="002F0E86">
        <w:rPr>
          <w:b/>
          <w:bCs/>
          <w:lang w:val="ru-RU"/>
        </w:rPr>
        <w:t xml:space="preserve"> </w:t>
      </w:r>
      <w:r w:rsidRPr="00E4600C">
        <w:rPr>
          <w:b/>
          <w:bCs/>
          <w:lang w:val="ru-RU"/>
        </w:rPr>
        <w:t xml:space="preserve">ЦИЉЕВИ И ЗАДАЦИ ПОЛИТИКЕ ЗАПОШЉАВАЊА НА </w:t>
      </w:r>
    </w:p>
    <w:p w:rsidR="00400693" w:rsidRPr="00E4600C" w:rsidRDefault="00EE6F7A">
      <w:pPr>
        <w:jc w:val="both"/>
        <w:rPr>
          <w:b/>
          <w:bCs/>
          <w:lang w:val="ru-RU"/>
        </w:rPr>
      </w:pPr>
      <w:r>
        <w:rPr>
          <w:b/>
          <w:bCs/>
          <w:lang w:val="ru-RU"/>
        </w:rPr>
        <w:t xml:space="preserve">               </w:t>
      </w:r>
      <w:r w:rsidR="00400693" w:rsidRPr="00E4600C">
        <w:rPr>
          <w:b/>
          <w:bCs/>
          <w:lang w:val="ru-RU"/>
        </w:rPr>
        <w:t>ТЕР</w:t>
      </w:r>
      <w:r w:rsidR="009A0526" w:rsidRPr="00E4600C">
        <w:rPr>
          <w:b/>
          <w:bCs/>
          <w:lang w:val="ru-RU"/>
        </w:rPr>
        <w:t>ИТОРИЈИ ОПШТИНЕ МЕРОШИНЕ ЗА 20</w:t>
      </w:r>
      <w:r w:rsidR="009F1B93">
        <w:rPr>
          <w:b/>
          <w:bCs/>
          <w:lang w:val="ru-RU"/>
        </w:rPr>
        <w:t>20</w:t>
      </w:r>
      <w:r w:rsidR="00400693" w:rsidRPr="00E4600C">
        <w:rPr>
          <w:b/>
          <w:bCs/>
          <w:lang w:val="ru-RU"/>
        </w:rPr>
        <w:t>. ГОДИНУ</w:t>
      </w:r>
    </w:p>
    <w:p w:rsidR="00400693" w:rsidRPr="00E4600C" w:rsidRDefault="00400693">
      <w:pPr>
        <w:jc w:val="both"/>
        <w:rPr>
          <w:b/>
          <w:bCs/>
          <w:lang w:val="ru-RU"/>
        </w:rPr>
      </w:pPr>
    </w:p>
    <w:p w:rsidR="00400693" w:rsidRPr="002F0E86" w:rsidRDefault="00400693">
      <w:pPr>
        <w:jc w:val="both"/>
        <w:rPr>
          <w:lang w:val="ru-RU"/>
        </w:rPr>
      </w:pPr>
      <w:r w:rsidRPr="00E4600C">
        <w:rPr>
          <w:lang w:val="ru-RU"/>
        </w:rPr>
        <w:tab/>
        <w:t>Циљеви запошљавања на те</w:t>
      </w:r>
      <w:r w:rsidR="009F1B93">
        <w:rPr>
          <w:lang w:val="ru-RU"/>
        </w:rPr>
        <w:t>риторији општине Мерошина у 2020</w:t>
      </w:r>
      <w:r w:rsidRPr="00E4600C">
        <w:rPr>
          <w:lang w:val="ru-RU"/>
        </w:rPr>
        <w:t>. години су:</w:t>
      </w:r>
    </w:p>
    <w:p w:rsidR="00400693" w:rsidRPr="00E4600C" w:rsidRDefault="00400693">
      <w:pPr>
        <w:jc w:val="both"/>
        <w:rPr>
          <w:lang w:val="ru-RU"/>
        </w:rPr>
      </w:pPr>
      <w:r w:rsidRPr="00E4600C">
        <w:rPr>
          <w:lang w:val="ru-RU"/>
        </w:rPr>
        <w:tab/>
        <w:t>- успостављање стабилног и одрживог тренда раста запослености;</w:t>
      </w:r>
    </w:p>
    <w:p w:rsidR="00400693" w:rsidRPr="00E4600C" w:rsidRDefault="00400693">
      <w:pPr>
        <w:jc w:val="both"/>
        <w:rPr>
          <w:lang w:val="ru-RU"/>
        </w:rPr>
      </w:pPr>
      <w:r w:rsidRPr="00E4600C">
        <w:rPr>
          <w:lang w:val="ru-RU"/>
        </w:rPr>
        <w:tab/>
        <w:t>- усклађивање понуде и тражње на тржишту рада;</w:t>
      </w:r>
    </w:p>
    <w:p w:rsidR="00400693" w:rsidRPr="00E4600C" w:rsidRDefault="00400693">
      <w:pPr>
        <w:jc w:val="both"/>
        <w:rPr>
          <w:lang w:val="ru-RU"/>
        </w:rPr>
      </w:pPr>
      <w:r w:rsidRPr="00E4600C">
        <w:rPr>
          <w:lang w:val="ru-RU"/>
        </w:rPr>
        <w:tab/>
        <w:t>- подршка и помоћ незапосленим лицима у активном тражењу посла;</w:t>
      </w:r>
    </w:p>
    <w:p w:rsidR="00400693" w:rsidRPr="00E4600C" w:rsidRDefault="00400693">
      <w:pPr>
        <w:jc w:val="both"/>
        <w:rPr>
          <w:lang w:val="ru-RU"/>
        </w:rPr>
      </w:pPr>
      <w:r w:rsidRPr="00E4600C">
        <w:rPr>
          <w:lang w:val="ru-RU"/>
        </w:rPr>
        <w:tab/>
        <w:t>- организавање обука које имају за циљ усклађивање знања и вештина незапослених са   потребама тржишта рада;</w:t>
      </w:r>
    </w:p>
    <w:p w:rsidR="00400693" w:rsidRPr="00E4600C" w:rsidRDefault="00400693">
      <w:pPr>
        <w:jc w:val="both"/>
        <w:rPr>
          <w:lang w:val="ru-RU"/>
        </w:rPr>
      </w:pPr>
      <w:r w:rsidRPr="00E4600C">
        <w:rPr>
          <w:lang w:val="ru-RU"/>
        </w:rPr>
        <w:tab/>
        <w:t xml:space="preserve">- подстицање запошљавања </w:t>
      </w:r>
      <w:r w:rsidR="00F1215B" w:rsidRPr="00E4600C">
        <w:rPr>
          <w:lang w:val="ru-RU"/>
        </w:rPr>
        <w:t xml:space="preserve">незапослених лица са евиденције НСЗ </w:t>
      </w:r>
      <w:r w:rsidR="009A0526" w:rsidRPr="00E4600C">
        <w:rPr>
          <w:lang w:val="ru-RU"/>
        </w:rPr>
        <w:t xml:space="preserve"> кроз јавне радове</w:t>
      </w:r>
      <w:r w:rsidRPr="00E4600C">
        <w:rPr>
          <w:lang w:val="ru-RU"/>
        </w:rPr>
        <w:t>;</w:t>
      </w:r>
    </w:p>
    <w:p w:rsidR="00400693" w:rsidRPr="00E4600C" w:rsidRDefault="00400693">
      <w:pPr>
        <w:jc w:val="both"/>
        <w:rPr>
          <w:lang w:val="ru-RU"/>
        </w:rPr>
      </w:pPr>
      <w:r w:rsidRPr="00E4600C">
        <w:rPr>
          <w:lang w:val="ru-RU"/>
        </w:rPr>
        <w:tab/>
        <w:t xml:space="preserve">- спровођење мера из Локалног акционог плана запошљавања (ЛАПЗ) и јачање улоге </w:t>
      </w:r>
      <w:r w:rsidRPr="00E4600C">
        <w:rPr>
          <w:lang w:val="ru-RU"/>
        </w:rPr>
        <w:tab/>
        <w:t xml:space="preserve">  Локалног савета за запошљавање (ЛСЗ);</w:t>
      </w:r>
    </w:p>
    <w:p w:rsidR="00A458D1" w:rsidRPr="00E4600C" w:rsidRDefault="00400693">
      <w:pPr>
        <w:jc w:val="both"/>
        <w:rPr>
          <w:lang w:val="ru-RU"/>
        </w:rPr>
      </w:pPr>
      <w:r w:rsidRPr="00E4600C">
        <w:rPr>
          <w:lang w:val="ru-RU"/>
        </w:rPr>
        <w:tab/>
        <w:t xml:space="preserve">- учествовање </w:t>
      </w:r>
      <w:r w:rsidR="00763AA2">
        <w:rPr>
          <w:lang w:val="ru-RU"/>
        </w:rPr>
        <w:t>на обукама намењеним члановима Л</w:t>
      </w:r>
      <w:r w:rsidR="000E696A" w:rsidRPr="00E4600C">
        <w:rPr>
          <w:lang w:val="ru-RU"/>
        </w:rPr>
        <w:t>окалог</w:t>
      </w:r>
      <w:r w:rsidRPr="00E4600C">
        <w:rPr>
          <w:lang w:val="ru-RU"/>
        </w:rPr>
        <w:t xml:space="preserve"> савета за запошљавање.</w:t>
      </w:r>
    </w:p>
    <w:p w:rsidR="00BB6E1B" w:rsidRPr="00E4600C" w:rsidRDefault="00BB6E1B">
      <w:pPr>
        <w:jc w:val="both"/>
        <w:rPr>
          <w:lang w:val="ru-RU"/>
        </w:rPr>
      </w:pPr>
    </w:p>
    <w:p w:rsidR="00A458D1" w:rsidRPr="00E4600C" w:rsidRDefault="00A458D1">
      <w:pPr>
        <w:jc w:val="both"/>
        <w:rPr>
          <w:b/>
          <w:bCs/>
          <w:lang w:val="ru-RU"/>
        </w:rPr>
      </w:pPr>
    </w:p>
    <w:p w:rsidR="00400693" w:rsidRPr="002F0E86" w:rsidRDefault="00400693">
      <w:pPr>
        <w:jc w:val="both"/>
        <w:rPr>
          <w:b/>
          <w:bCs/>
          <w:lang w:val="ru-RU"/>
        </w:rPr>
      </w:pPr>
      <w:r w:rsidRPr="00E4600C">
        <w:rPr>
          <w:lang w:val="ru-RU"/>
        </w:rPr>
        <w:tab/>
      </w:r>
      <w:r w:rsidRPr="00E4600C">
        <w:rPr>
          <w:b/>
          <w:bCs/>
          <w:lang w:val="ru-RU"/>
        </w:rPr>
        <w:t xml:space="preserve">6. </w:t>
      </w:r>
      <w:r w:rsidRPr="002F0E86">
        <w:rPr>
          <w:b/>
          <w:bCs/>
          <w:lang w:val="ru-RU"/>
        </w:rPr>
        <w:t xml:space="preserve">МЕРЕ АКТИВНЕ ПОЛИТИКЕ ЗАПОШЉАВАЊА (АПЗ)  </w:t>
      </w:r>
    </w:p>
    <w:p w:rsidR="00400693" w:rsidRDefault="00400693">
      <w:pPr>
        <w:jc w:val="both"/>
        <w:rPr>
          <w:b/>
          <w:bCs/>
          <w:lang w:val="ru-RU"/>
        </w:rPr>
      </w:pPr>
      <w:r w:rsidRPr="002F0E86">
        <w:rPr>
          <w:b/>
          <w:bCs/>
          <w:lang w:val="ru-RU"/>
        </w:rPr>
        <w:t xml:space="preserve">        </w:t>
      </w:r>
      <w:r w:rsidR="009A0526" w:rsidRPr="002F0E86">
        <w:rPr>
          <w:b/>
          <w:bCs/>
          <w:lang w:val="ru-RU"/>
        </w:rPr>
        <w:t xml:space="preserve">        ОПШТИНЕ МЕРОШИНА ЗА 20</w:t>
      </w:r>
      <w:r w:rsidR="006D5F0B">
        <w:rPr>
          <w:b/>
          <w:bCs/>
          <w:lang w:val="ru-RU"/>
        </w:rPr>
        <w:t>20</w:t>
      </w:r>
      <w:r w:rsidRPr="002F0E86">
        <w:rPr>
          <w:b/>
          <w:bCs/>
          <w:lang w:val="ru-RU"/>
        </w:rPr>
        <w:t>. ГОДИНУ</w:t>
      </w:r>
    </w:p>
    <w:p w:rsidR="00696C06" w:rsidRPr="002F0E86" w:rsidRDefault="00696C06">
      <w:pPr>
        <w:jc w:val="both"/>
        <w:rPr>
          <w:b/>
          <w:bCs/>
          <w:lang w:val="ru-RU"/>
        </w:rPr>
      </w:pPr>
    </w:p>
    <w:p w:rsidR="00B40F39" w:rsidRDefault="00B40F39" w:rsidP="00B40F39">
      <w:pPr>
        <w:ind w:firstLine="709"/>
        <w:jc w:val="both"/>
        <w:rPr>
          <w:lang w:val="sr-Cyrl-CS"/>
        </w:rPr>
      </w:pPr>
      <w:r>
        <w:rPr>
          <w:lang w:val="sr-Cyrl-CS"/>
        </w:rPr>
        <w:t xml:space="preserve">Национални </w:t>
      </w:r>
      <w:r w:rsidR="006D5F0B">
        <w:rPr>
          <w:lang w:val="sr-Cyrl-CS"/>
        </w:rPr>
        <w:t>акциони план запошљавања за 2020</w:t>
      </w:r>
      <w:r>
        <w:rPr>
          <w:lang w:val="sr-Cyrl-CS"/>
        </w:rPr>
        <w:t>.годину представља основни инструмент спровођења акт</w:t>
      </w:r>
      <w:r w:rsidR="00F23CC1">
        <w:rPr>
          <w:lang w:val="sr-Cyrl-CS"/>
        </w:rPr>
        <w:t>ивне политике запошљав</w:t>
      </w:r>
      <w:r w:rsidR="006D5F0B">
        <w:rPr>
          <w:lang w:val="sr-Cyrl-CS"/>
        </w:rPr>
        <w:t>ања у 2020</w:t>
      </w:r>
      <w:r>
        <w:rPr>
          <w:lang w:val="sr-Cyrl-CS"/>
        </w:rPr>
        <w:t xml:space="preserve">.години у Републици Србији, како на националном тако и </w:t>
      </w:r>
      <w:r w:rsidRPr="00A55389">
        <w:rPr>
          <w:b/>
          <w:lang w:val="sr-Cyrl-CS"/>
        </w:rPr>
        <w:t>на локалном нивоу</w:t>
      </w:r>
      <w:r>
        <w:rPr>
          <w:lang w:val="sr-Cyrl-CS"/>
        </w:rPr>
        <w:t>. Њиме се дефинишу циљеви и приоритети политике запошљавања и утврђују програми и мере који ће се реализовати, како би се достигли постављени циљеви и омогућило одрживог повећање запослености.</w:t>
      </w:r>
    </w:p>
    <w:p w:rsidR="00B40F39" w:rsidRPr="0051025B" w:rsidRDefault="00B40F39" w:rsidP="00B40F39">
      <w:pPr>
        <w:jc w:val="both"/>
        <w:rPr>
          <w:lang w:val="sr-Cyrl-CS"/>
        </w:rPr>
      </w:pPr>
      <w:r>
        <w:rPr>
          <w:lang w:val="sr-Cyrl-CS"/>
        </w:rPr>
        <w:tab/>
        <w:t>Национални акциони план запошљавања за 20</w:t>
      </w:r>
      <w:r w:rsidR="006D5F0B">
        <w:rPr>
          <w:lang w:val="sr-Cyrl-CS"/>
        </w:rPr>
        <w:t>20</w:t>
      </w:r>
      <w:r>
        <w:rPr>
          <w:lang w:val="sr-Cyrl-CS"/>
        </w:rPr>
        <w:t>.годину заснива се на Национално стратегији запошљавања 2011-2020.године у којој је као општи циљ политике запошљавања утврђено повећање зап</w:t>
      </w:r>
      <w:r w:rsidR="009F152C">
        <w:rPr>
          <w:lang w:val="sr-Cyrl-CS"/>
        </w:rPr>
        <w:t>ослености, као и стратешки прав</w:t>
      </w:r>
      <w:r>
        <w:rPr>
          <w:lang w:val="sr-Cyrl-CS"/>
        </w:rPr>
        <w:t xml:space="preserve">ци и приоритети за остварење тог циља, међу којима се посебно наглашава подстицање запошљавања у мање развијеним регионима </w:t>
      </w:r>
      <w:r w:rsidRPr="0051025B">
        <w:rPr>
          <w:lang w:val="sr-Cyrl-CS"/>
        </w:rPr>
        <w:t>и развој регионалне и локалне политике запошљавања.</w:t>
      </w:r>
    </w:p>
    <w:p w:rsidR="000C03BE" w:rsidRDefault="000C03BE" w:rsidP="00B40F39">
      <w:pPr>
        <w:jc w:val="both"/>
        <w:rPr>
          <w:lang w:val="sr-Cyrl-CS"/>
        </w:rPr>
      </w:pPr>
      <w:r w:rsidRPr="0051025B">
        <w:rPr>
          <w:lang w:val="sr-Cyrl-CS"/>
        </w:rPr>
        <w:tab/>
        <w:t>Мере активне политике запошљавања у 20</w:t>
      </w:r>
      <w:r w:rsidR="006D5F0B" w:rsidRPr="0051025B">
        <w:rPr>
          <w:lang w:val="sr-Cyrl-CS"/>
        </w:rPr>
        <w:t>20</w:t>
      </w:r>
      <w:r w:rsidRPr="0051025B">
        <w:rPr>
          <w:lang w:val="sr-Cyrl-CS"/>
        </w:rPr>
        <w:t>.години као приоритетне категорије сагледаваће теже запошљива лица и рањиве категорије, као што су особе са инвалидитетом, самохрани родитељи, Роми, избегла и расељена лица, лица млађа од 30 година и старија од 50 година, дугорочно незапослена лица, незапослени без квалификација и нискокфалификовани, вишкови запослених и повратници по споразуму о реадмисији.</w:t>
      </w:r>
    </w:p>
    <w:p w:rsidR="0051025B" w:rsidRDefault="0051025B" w:rsidP="00B40F39">
      <w:pPr>
        <w:jc w:val="both"/>
        <w:rPr>
          <w:lang w:val="sr-Cyrl-CS"/>
        </w:rPr>
      </w:pPr>
    </w:p>
    <w:p w:rsidR="0051025B" w:rsidRPr="0051025B" w:rsidRDefault="0051025B" w:rsidP="00B40F39">
      <w:pPr>
        <w:jc w:val="both"/>
        <w:rPr>
          <w:lang w:val="sr-Cyrl-CS"/>
        </w:rPr>
      </w:pPr>
    </w:p>
    <w:p w:rsidR="00DB57D4" w:rsidRDefault="00B40F39" w:rsidP="00B40F39">
      <w:pPr>
        <w:jc w:val="both"/>
        <w:rPr>
          <w:lang w:val="sr-Cyrl-CS"/>
        </w:rPr>
      </w:pPr>
      <w:r>
        <w:rPr>
          <w:b/>
          <w:lang w:val="sr-Cyrl-CS"/>
        </w:rPr>
        <w:lastRenderedPageBreak/>
        <w:tab/>
      </w:r>
      <w:r w:rsidR="00DB57D4">
        <w:rPr>
          <w:lang w:val="sr-Cyrl-CS"/>
        </w:rPr>
        <w:t xml:space="preserve">У складу са </w:t>
      </w:r>
      <w:r w:rsidR="00C57A6B">
        <w:rPr>
          <w:lang w:val="sr-Cyrl-CS"/>
        </w:rPr>
        <w:t xml:space="preserve">Законом на предлог Локалног савета за запошљавање, у буџету Општине Мерошина </w:t>
      </w:r>
      <w:r>
        <w:rPr>
          <w:lang w:val="sr-Cyrl-CS"/>
        </w:rPr>
        <w:t xml:space="preserve"> за 20</w:t>
      </w:r>
      <w:r w:rsidR="006D5F0B">
        <w:rPr>
          <w:lang w:val="sr-Cyrl-CS"/>
        </w:rPr>
        <w:t>20</w:t>
      </w:r>
      <w:r>
        <w:rPr>
          <w:lang w:val="sr-Cyrl-CS"/>
        </w:rPr>
        <w:t>.годину</w:t>
      </w:r>
      <w:r w:rsidR="00C57A6B">
        <w:rPr>
          <w:lang w:val="sr-Cyrl-CS"/>
        </w:rPr>
        <w:t xml:space="preserve"> планирана су сред</w:t>
      </w:r>
      <w:r w:rsidR="007006CB">
        <w:rPr>
          <w:lang w:val="sr-Cyrl-CS"/>
        </w:rPr>
        <w:t xml:space="preserve">ства су у износу од </w:t>
      </w:r>
      <w:r w:rsidR="007006CB" w:rsidRPr="007006CB">
        <w:rPr>
          <w:lang w:val="ru-RU"/>
        </w:rPr>
        <w:t>10</w:t>
      </w:r>
      <w:r w:rsidR="007006CB">
        <w:rPr>
          <w:lang w:val="ru-RU"/>
        </w:rPr>
        <w:t>.</w:t>
      </w:r>
      <w:r w:rsidR="007006CB" w:rsidRPr="007006CB">
        <w:rPr>
          <w:lang w:val="ru-RU"/>
        </w:rPr>
        <w:t>000.000</w:t>
      </w:r>
      <w:r w:rsidR="002D137F" w:rsidRPr="002D137F">
        <w:rPr>
          <w:lang w:val="ru-RU"/>
        </w:rPr>
        <w:t>,00</w:t>
      </w:r>
      <w:r w:rsidR="007006CB" w:rsidRPr="007006CB">
        <w:rPr>
          <w:lang w:val="ru-RU"/>
        </w:rPr>
        <w:t xml:space="preserve"> </w:t>
      </w:r>
      <w:r w:rsidR="00C57A6B">
        <w:rPr>
          <w:lang w:val="sr-Cyrl-CS"/>
        </w:rPr>
        <w:t>динара за суфинансирање и реализацију политик</w:t>
      </w:r>
      <w:r w:rsidR="00D121E5">
        <w:t>e</w:t>
      </w:r>
      <w:r w:rsidR="00C57A6B">
        <w:rPr>
          <w:lang w:val="sr-Cyrl-CS"/>
        </w:rPr>
        <w:t xml:space="preserve"> запошљавања. Формирањем Локалног савета за запошљавање и доношењем програма активне </w:t>
      </w:r>
      <w:r w:rsidR="00DB57D4">
        <w:rPr>
          <w:lang w:val="sr-Cyrl-CS"/>
        </w:rPr>
        <w:t xml:space="preserve"> политике запошљавања</w:t>
      </w:r>
      <w:r w:rsidR="00C57A6B">
        <w:rPr>
          <w:lang w:val="sr-Cyrl-CS"/>
        </w:rPr>
        <w:t xml:space="preserve">, општина је препознала могућност да утиче на политику запошљавања на својој територији и да планира и утврди мере за смањење незапослености и повећање запослености. </w:t>
      </w:r>
      <w:r w:rsidR="00D629E7">
        <w:rPr>
          <w:lang w:val="sr-Cyrl-CS"/>
        </w:rPr>
        <w:t xml:space="preserve"> За спровођење</w:t>
      </w:r>
      <w:r w:rsidR="006D5F0B">
        <w:rPr>
          <w:lang w:val="sr-Cyrl-CS"/>
        </w:rPr>
        <w:t xml:space="preserve"> мера из програма буџетом за 2020</w:t>
      </w:r>
      <w:r w:rsidR="00D629E7">
        <w:rPr>
          <w:lang w:val="sr-Cyrl-CS"/>
        </w:rPr>
        <w:t>.годину опредељењно је 10.000.000,00 динара, а реализоваће се следеће мере активне политике запошљавања:</w:t>
      </w:r>
    </w:p>
    <w:p w:rsidR="00B40F39" w:rsidRDefault="00B40F39" w:rsidP="00B40F39">
      <w:pPr>
        <w:jc w:val="both"/>
        <w:rPr>
          <w:lang w:val="sr-Cyrl-CS"/>
        </w:rPr>
      </w:pPr>
    </w:p>
    <w:p w:rsidR="003474D1" w:rsidRPr="00590C39" w:rsidRDefault="00DB57D4" w:rsidP="00DB57D4">
      <w:pPr>
        <w:pStyle w:val="ListParagraph"/>
        <w:numPr>
          <w:ilvl w:val="0"/>
          <w:numId w:val="3"/>
        </w:numPr>
        <w:jc w:val="both"/>
        <w:rPr>
          <w:lang w:val="sr-Cyrl-CS"/>
        </w:rPr>
      </w:pPr>
      <w:r w:rsidRPr="00590C39">
        <w:rPr>
          <w:lang w:val="sr-Cyrl-CS"/>
        </w:rPr>
        <w:t xml:space="preserve">Програм </w:t>
      </w:r>
      <w:r w:rsidR="003474D1" w:rsidRPr="00590C39">
        <w:rPr>
          <w:lang w:val="sr-Cyrl-CS"/>
        </w:rPr>
        <w:t>јавни</w:t>
      </w:r>
      <w:r w:rsidRPr="00590C39">
        <w:rPr>
          <w:lang w:val="sr-Cyrl-CS"/>
        </w:rPr>
        <w:t xml:space="preserve">х </w:t>
      </w:r>
      <w:r w:rsidR="003474D1" w:rsidRPr="00590C39">
        <w:rPr>
          <w:lang w:val="sr-Cyrl-CS"/>
        </w:rPr>
        <w:t xml:space="preserve"> радов</w:t>
      </w:r>
      <w:r w:rsidRPr="00590C39">
        <w:rPr>
          <w:lang w:val="sr-Cyrl-CS"/>
        </w:rPr>
        <w:t>а</w:t>
      </w:r>
      <w:r w:rsidR="003474D1" w:rsidRPr="00590C39">
        <w:rPr>
          <w:lang w:val="sr-Cyrl-CS"/>
        </w:rPr>
        <w:t xml:space="preserve">, </w:t>
      </w:r>
    </w:p>
    <w:p w:rsidR="003474D1" w:rsidRPr="00590C39" w:rsidRDefault="00DB57D4" w:rsidP="00DB57D4">
      <w:pPr>
        <w:pStyle w:val="ListParagraph"/>
        <w:numPr>
          <w:ilvl w:val="0"/>
          <w:numId w:val="3"/>
        </w:numPr>
        <w:jc w:val="both"/>
        <w:rPr>
          <w:lang w:val="sr-Cyrl-CS"/>
        </w:rPr>
      </w:pPr>
      <w:r w:rsidRPr="00590C39">
        <w:rPr>
          <w:lang w:val="sr-Cyrl-CS"/>
        </w:rPr>
        <w:t>П</w:t>
      </w:r>
      <w:r w:rsidR="003474D1" w:rsidRPr="00590C39">
        <w:rPr>
          <w:lang w:val="sr-Cyrl-CS"/>
        </w:rPr>
        <w:t>рограм стручне праксе,</w:t>
      </w:r>
    </w:p>
    <w:p w:rsidR="00B92E1C" w:rsidRDefault="000D0A4B" w:rsidP="00DB57D4">
      <w:pPr>
        <w:pStyle w:val="ListParagraph"/>
        <w:numPr>
          <w:ilvl w:val="0"/>
          <w:numId w:val="3"/>
        </w:numPr>
        <w:jc w:val="both"/>
        <w:rPr>
          <w:lang w:val="sr-Cyrl-CS"/>
        </w:rPr>
      </w:pPr>
      <w:r>
        <w:t>Подршка с</w:t>
      </w:r>
      <w:r>
        <w:rPr>
          <w:lang w:val="sr-Cyrl-CS"/>
        </w:rPr>
        <w:t>амозапошљавању</w:t>
      </w:r>
      <w:r w:rsidR="00B92E1C">
        <w:rPr>
          <w:lang w:val="sr-Cyrl-CS"/>
        </w:rPr>
        <w:t xml:space="preserve">. </w:t>
      </w:r>
    </w:p>
    <w:p w:rsidR="003D4FBB" w:rsidRDefault="003D4FBB" w:rsidP="003D4FBB">
      <w:pPr>
        <w:pStyle w:val="ListParagraph"/>
        <w:ind w:left="1065"/>
        <w:jc w:val="both"/>
        <w:rPr>
          <w:lang w:val="sr-Cyrl-CS"/>
        </w:rPr>
      </w:pPr>
    </w:p>
    <w:p w:rsidR="00B40F39" w:rsidRDefault="00B40F39" w:rsidP="00B40F39">
      <w:pPr>
        <w:ind w:left="709"/>
        <w:jc w:val="both"/>
        <w:rPr>
          <w:lang w:val="sr-Cyrl-CS"/>
        </w:rPr>
      </w:pPr>
      <w:r>
        <w:rPr>
          <w:lang w:val="sr-Cyrl-CS"/>
        </w:rPr>
        <w:t xml:space="preserve">Услов за одобравање учешћа у финансирању програма или мера активне </w:t>
      </w:r>
    </w:p>
    <w:p w:rsidR="00B40F39" w:rsidRDefault="00B40F39" w:rsidP="00B40F39">
      <w:pPr>
        <w:jc w:val="both"/>
        <w:rPr>
          <w:lang w:val="sr-Cyrl-CS"/>
        </w:rPr>
      </w:pPr>
      <w:r>
        <w:rPr>
          <w:lang w:val="sr-Cyrl-CS"/>
        </w:rPr>
        <w:t>политике запошљавања је да јединица локалне смаоуправе има:</w:t>
      </w:r>
    </w:p>
    <w:p w:rsidR="00B40F39" w:rsidRPr="00A71566" w:rsidRDefault="00A71566" w:rsidP="00A71566">
      <w:pPr>
        <w:ind w:firstLine="709"/>
        <w:jc w:val="both"/>
        <w:rPr>
          <w:lang w:val="sr-Cyrl-CS"/>
        </w:rPr>
      </w:pPr>
      <w:r w:rsidRPr="00B73FF8">
        <w:rPr>
          <w:lang w:val="ru-RU"/>
        </w:rPr>
        <w:t>-</w:t>
      </w:r>
      <w:r w:rsidR="00763AA2">
        <w:rPr>
          <w:lang w:val="sr-Cyrl-CS"/>
        </w:rPr>
        <w:t>формиран Л</w:t>
      </w:r>
      <w:r w:rsidR="00B40F39" w:rsidRPr="00A71566">
        <w:rPr>
          <w:lang w:val="sr-Cyrl-CS"/>
        </w:rPr>
        <w:t>окални савет за запошљавање,</w:t>
      </w:r>
    </w:p>
    <w:p w:rsidR="00B40F39" w:rsidRDefault="00A71566" w:rsidP="00A71566">
      <w:pPr>
        <w:ind w:firstLine="709"/>
        <w:jc w:val="both"/>
        <w:rPr>
          <w:lang w:val="sr-Cyrl-CS"/>
        </w:rPr>
      </w:pPr>
      <w:r w:rsidRPr="00B73FF8">
        <w:rPr>
          <w:lang w:val="ru-RU"/>
        </w:rPr>
        <w:t>-</w:t>
      </w:r>
      <w:r w:rsidR="00763AA2">
        <w:rPr>
          <w:lang w:val="sr-Cyrl-CS"/>
        </w:rPr>
        <w:t>донет Л</w:t>
      </w:r>
      <w:r w:rsidR="00B40F39">
        <w:rPr>
          <w:lang w:val="sr-Cyrl-CS"/>
        </w:rPr>
        <w:t>окални акциони план запошљавања (ЛАПЗ),</w:t>
      </w:r>
    </w:p>
    <w:p w:rsidR="00B40F39" w:rsidRDefault="00A71566" w:rsidP="00A71566">
      <w:pPr>
        <w:ind w:firstLine="709"/>
        <w:jc w:val="both"/>
        <w:rPr>
          <w:lang w:val="sr-Cyrl-CS"/>
        </w:rPr>
      </w:pPr>
      <w:r w:rsidRPr="00B73FF8">
        <w:rPr>
          <w:lang w:val="ru-RU"/>
        </w:rPr>
        <w:t>-</w:t>
      </w:r>
      <w:r w:rsidR="00B40F39">
        <w:rPr>
          <w:lang w:val="sr-Cyrl-CS"/>
        </w:rPr>
        <w:t>обезбеђено више од половине потребних средстава за финансирање одређеног програма или мере,</w:t>
      </w:r>
    </w:p>
    <w:p w:rsidR="00B40F39" w:rsidRDefault="00A71566" w:rsidP="00A71566">
      <w:pPr>
        <w:ind w:firstLine="709"/>
        <w:jc w:val="both"/>
        <w:rPr>
          <w:lang w:val="sr-Cyrl-CS"/>
        </w:rPr>
      </w:pPr>
      <w:r w:rsidRPr="00B73FF8">
        <w:rPr>
          <w:lang w:val="ru-RU"/>
        </w:rPr>
        <w:t>-</w:t>
      </w:r>
      <w:r w:rsidR="00B40F39">
        <w:rPr>
          <w:lang w:val="sr-Cyrl-CS"/>
        </w:rPr>
        <w:t>усклађене програме и мере са пироритетима и циљевима локалног економског развоја и локалног тржишта рада.</w:t>
      </w:r>
    </w:p>
    <w:p w:rsidR="00B40F39" w:rsidRDefault="00B40F39" w:rsidP="00B40F39">
      <w:pPr>
        <w:ind w:firstLine="709"/>
        <w:jc w:val="both"/>
        <w:rPr>
          <w:lang w:val="sr-Cyrl-CS"/>
        </w:rPr>
      </w:pPr>
      <w:r>
        <w:rPr>
          <w:lang w:val="sr-Cyrl-CS"/>
        </w:rPr>
        <w:t>Критеријуми на основу којих се одобрава учешће у финансирању програма или мера су:</w:t>
      </w:r>
    </w:p>
    <w:p w:rsidR="00B40F39" w:rsidRDefault="000E37C9" w:rsidP="000E37C9">
      <w:pPr>
        <w:ind w:firstLine="709"/>
        <w:jc w:val="both"/>
        <w:rPr>
          <w:lang w:val="sr-Cyrl-CS"/>
        </w:rPr>
      </w:pPr>
      <w:r>
        <w:rPr>
          <w:lang w:val="sr-Cyrl-CS"/>
        </w:rPr>
        <w:t xml:space="preserve">-  </w:t>
      </w:r>
      <w:r w:rsidR="00B40F39">
        <w:rPr>
          <w:lang w:val="sr-Cyrl-CS"/>
        </w:rPr>
        <w:t>степен развијености општине,</w:t>
      </w:r>
    </w:p>
    <w:p w:rsidR="00B40F39" w:rsidRDefault="000E37C9" w:rsidP="000E37C9">
      <w:pPr>
        <w:ind w:firstLine="709"/>
        <w:jc w:val="both"/>
        <w:rPr>
          <w:lang w:val="sr-Cyrl-CS"/>
        </w:rPr>
      </w:pPr>
      <w:r>
        <w:rPr>
          <w:lang w:val="sr-Cyrl-CS"/>
        </w:rPr>
        <w:t xml:space="preserve">-  </w:t>
      </w:r>
      <w:r w:rsidR="00B40F39">
        <w:rPr>
          <w:lang w:val="sr-Cyrl-CS"/>
        </w:rPr>
        <w:t>индикатори на локалном тржишту рада,</w:t>
      </w:r>
    </w:p>
    <w:p w:rsidR="00B40F39" w:rsidRDefault="000E37C9" w:rsidP="000E37C9">
      <w:pPr>
        <w:ind w:firstLine="709"/>
        <w:jc w:val="both"/>
        <w:rPr>
          <w:lang w:val="sr-Cyrl-CS"/>
        </w:rPr>
      </w:pPr>
      <w:r>
        <w:rPr>
          <w:lang w:val="sr-Cyrl-CS"/>
        </w:rPr>
        <w:t xml:space="preserve">-  </w:t>
      </w:r>
      <w:r w:rsidR="00B40F39">
        <w:rPr>
          <w:lang w:val="sr-Cyrl-CS"/>
        </w:rPr>
        <w:t>предвиђен ефекат програма или мера и економска оправданост.</w:t>
      </w:r>
    </w:p>
    <w:p w:rsidR="00B40F39" w:rsidRDefault="00B40F39" w:rsidP="00B40F39">
      <w:pPr>
        <w:ind w:left="709"/>
        <w:jc w:val="both"/>
        <w:rPr>
          <w:lang w:val="sr-Cyrl-CS"/>
        </w:rPr>
      </w:pPr>
      <w:r>
        <w:rPr>
          <w:lang w:val="sr-Cyrl-CS"/>
        </w:rPr>
        <w:t xml:space="preserve">Приоритети за учешће у финансирању програма или мера активне </w:t>
      </w:r>
    </w:p>
    <w:p w:rsidR="000E37C9" w:rsidRDefault="00B40F39">
      <w:pPr>
        <w:jc w:val="both"/>
        <w:rPr>
          <w:lang w:val="sr-Cyrl-CS"/>
        </w:rPr>
      </w:pPr>
      <w:r>
        <w:rPr>
          <w:lang w:val="sr-Cyrl-CS"/>
        </w:rPr>
        <w:t>политике запошљавања у 20</w:t>
      </w:r>
      <w:r w:rsidR="006D5F0B">
        <w:rPr>
          <w:lang w:val="sr-Cyrl-CS"/>
        </w:rPr>
        <w:t>20</w:t>
      </w:r>
      <w:r>
        <w:rPr>
          <w:lang w:val="sr-Cyrl-CS"/>
        </w:rPr>
        <w:t>.години имају</w:t>
      </w:r>
      <w:r w:rsidR="000E37C9">
        <w:rPr>
          <w:lang w:val="sr-Cyrl-CS"/>
        </w:rPr>
        <w:t>:</w:t>
      </w:r>
    </w:p>
    <w:p w:rsidR="000E37C9" w:rsidRDefault="000E37C9" w:rsidP="000E37C9">
      <w:pPr>
        <w:jc w:val="both"/>
        <w:rPr>
          <w:lang w:val="sr-Cyrl-CS"/>
        </w:rPr>
      </w:pPr>
      <w:r>
        <w:rPr>
          <w:lang w:val="sr-Cyrl-CS"/>
        </w:rPr>
        <w:tab/>
        <w:t xml:space="preserve">-захтеви поднети од стране неразвијених јединица локалне самоуправе утврђене у складу са посебним прописом Владе, </w:t>
      </w:r>
    </w:p>
    <w:p w:rsidR="000E37C9" w:rsidRDefault="000E37C9" w:rsidP="000E37C9">
      <w:pPr>
        <w:jc w:val="both"/>
        <w:rPr>
          <w:lang w:val="sr-Cyrl-CS"/>
        </w:rPr>
      </w:pPr>
      <w:r>
        <w:rPr>
          <w:lang w:val="sr-Cyrl-CS"/>
        </w:rPr>
        <w:tab/>
        <w:t>-захтеви поднети од стране јединица локалних самуправа које су формирале локални савет за подручје више јединица локалних самоуправа и усвојиле заједнички план запошљавања за подручје тих јединица локалних самоуправа,</w:t>
      </w:r>
    </w:p>
    <w:p w:rsidR="000E37C9" w:rsidRDefault="000E37C9">
      <w:pPr>
        <w:jc w:val="both"/>
        <w:rPr>
          <w:lang w:val="sr-Cyrl-CS"/>
        </w:rPr>
      </w:pPr>
      <w:r>
        <w:rPr>
          <w:lang w:val="sr-Cyrl-CS"/>
        </w:rPr>
        <w:tab/>
        <w:t>-захтеви поднети од стране јединица локалних самоуправа које су програме и мере усмериле приоритетно на вишкове запослених и кориснике новчане социјалне помоћи.</w:t>
      </w:r>
    </w:p>
    <w:p w:rsidR="00400693" w:rsidRPr="00E4600C" w:rsidRDefault="00400693">
      <w:pPr>
        <w:jc w:val="both"/>
        <w:rPr>
          <w:lang w:val="ru-RU"/>
        </w:rPr>
      </w:pPr>
      <w:r w:rsidRPr="00E4600C">
        <w:rPr>
          <w:lang w:val="ru-RU"/>
        </w:rPr>
        <w:tab/>
        <w:t>Утврђени приоритети, циљеви и задаци постижу се спровођењем мера активне политике запошљавања.</w:t>
      </w:r>
    </w:p>
    <w:p w:rsidR="008A4929" w:rsidRDefault="00400693">
      <w:pPr>
        <w:jc w:val="both"/>
        <w:rPr>
          <w:lang w:val="ru-RU"/>
        </w:rPr>
      </w:pPr>
      <w:r w:rsidRPr="00E4600C">
        <w:rPr>
          <w:lang w:val="ru-RU"/>
        </w:rPr>
        <w:tab/>
        <w:t xml:space="preserve">Мере активне политике запошљавања реализују Општинска управа општине Мерошина и Локални савет за запошљавање у сарадњи са Националном службом за запошљавање и осталим установама, </w:t>
      </w:r>
      <w:r w:rsidR="00367164" w:rsidRPr="00E4600C">
        <w:rPr>
          <w:lang w:val="ru-RU"/>
        </w:rPr>
        <w:t>организацијама и удружењима из о</w:t>
      </w:r>
      <w:r w:rsidRPr="00E4600C">
        <w:rPr>
          <w:lang w:val="ru-RU"/>
        </w:rPr>
        <w:t>бласти запошљавања.</w:t>
      </w:r>
    </w:p>
    <w:p w:rsidR="008A4929" w:rsidRPr="00E4600C" w:rsidRDefault="008A4929">
      <w:pPr>
        <w:jc w:val="both"/>
        <w:rPr>
          <w:lang w:val="ru-RU"/>
        </w:rPr>
      </w:pPr>
    </w:p>
    <w:p w:rsidR="002E52AC" w:rsidRDefault="00400693">
      <w:pPr>
        <w:jc w:val="both"/>
        <w:rPr>
          <w:lang w:val="ru-RU"/>
        </w:rPr>
      </w:pPr>
      <w:r w:rsidRPr="00E4600C">
        <w:rPr>
          <w:lang w:val="ru-RU"/>
        </w:rPr>
        <w:tab/>
        <w:t>Локалним акционим п</w:t>
      </w:r>
      <w:r w:rsidR="009A0526" w:rsidRPr="00E4600C">
        <w:rPr>
          <w:lang w:val="ru-RU"/>
        </w:rPr>
        <w:t>ланом запошљавања</w:t>
      </w:r>
      <w:r w:rsidR="00590C39">
        <w:rPr>
          <w:lang w:val="ru-RU"/>
        </w:rPr>
        <w:t xml:space="preserve"> општине Мерошина</w:t>
      </w:r>
      <w:r w:rsidR="009A0526" w:rsidRPr="00E4600C">
        <w:rPr>
          <w:lang w:val="ru-RU"/>
        </w:rPr>
        <w:t xml:space="preserve"> (ЛАПЗ) за 20</w:t>
      </w:r>
      <w:r w:rsidR="006D5F0B">
        <w:rPr>
          <w:lang w:val="ru-RU"/>
        </w:rPr>
        <w:t>20</w:t>
      </w:r>
      <w:r w:rsidR="005F6F96">
        <w:rPr>
          <w:lang w:val="ru-RU"/>
        </w:rPr>
        <w:t>. годину предвиђено</w:t>
      </w:r>
      <w:r w:rsidR="009A0526" w:rsidRPr="00E4600C">
        <w:rPr>
          <w:lang w:val="ru-RU"/>
        </w:rPr>
        <w:t xml:space="preserve"> је </w:t>
      </w:r>
      <w:r w:rsidR="005F6F96">
        <w:rPr>
          <w:lang w:val="ru-RU"/>
        </w:rPr>
        <w:t>:</w:t>
      </w:r>
      <w:r w:rsidR="009A0526" w:rsidRPr="00E4600C">
        <w:rPr>
          <w:lang w:val="ru-RU"/>
        </w:rPr>
        <w:t xml:space="preserve"> </w:t>
      </w:r>
    </w:p>
    <w:p w:rsidR="00400693" w:rsidRPr="00E4600C" w:rsidRDefault="009A0526">
      <w:pPr>
        <w:jc w:val="both"/>
        <w:rPr>
          <w:lang w:val="ru-RU"/>
        </w:rPr>
      </w:pPr>
      <w:r w:rsidRPr="00E4600C">
        <w:rPr>
          <w:lang w:val="ru-RU"/>
        </w:rPr>
        <w:tab/>
      </w:r>
    </w:p>
    <w:p w:rsidR="00400693" w:rsidRPr="00590C39" w:rsidRDefault="009A0526">
      <w:pPr>
        <w:jc w:val="both"/>
        <w:rPr>
          <w:b/>
          <w:lang w:val="ru-RU"/>
        </w:rPr>
      </w:pPr>
      <w:r w:rsidRPr="00E4600C">
        <w:rPr>
          <w:lang w:val="ru-RU"/>
        </w:rPr>
        <w:tab/>
      </w:r>
      <w:r w:rsidRPr="00590C39">
        <w:rPr>
          <w:b/>
          <w:lang w:val="ru-RU"/>
        </w:rPr>
        <w:t>1</w:t>
      </w:r>
      <w:r w:rsidR="008D1E4B">
        <w:rPr>
          <w:b/>
          <w:lang w:val="ru-RU"/>
        </w:rPr>
        <w:t xml:space="preserve">. </w:t>
      </w:r>
      <w:r w:rsidR="00400693" w:rsidRPr="00590C39">
        <w:rPr>
          <w:b/>
          <w:lang w:val="ru-RU"/>
        </w:rPr>
        <w:t xml:space="preserve">Организовање јавних радова од интереса за </w:t>
      </w:r>
      <w:r w:rsidR="00367164" w:rsidRPr="00590C39">
        <w:rPr>
          <w:b/>
          <w:lang w:val="ru-RU"/>
        </w:rPr>
        <w:t xml:space="preserve">општину Мерошина </w:t>
      </w:r>
      <w:r w:rsidR="00400693" w:rsidRPr="00590C39">
        <w:rPr>
          <w:b/>
          <w:lang w:val="ru-RU"/>
        </w:rPr>
        <w:t xml:space="preserve"> ради запошљавања </w:t>
      </w:r>
      <w:r w:rsidR="00367164" w:rsidRPr="00590C39">
        <w:rPr>
          <w:b/>
          <w:lang w:val="ru-RU"/>
        </w:rPr>
        <w:t>незапослених лица са евиденције НСЗ – Слу</w:t>
      </w:r>
      <w:r w:rsidR="00400693" w:rsidRPr="00590C39">
        <w:rPr>
          <w:b/>
          <w:lang w:val="ru-RU"/>
        </w:rPr>
        <w:t>ж</w:t>
      </w:r>
      <w:r w:rsidR="00367164" w:rsidRPr="00590C39">
        <w:rPr>
          <w:b/>
          <w:lang w:val="ru-RU"/>
        </w:rPr>
        <w:t>б</w:t>
      </w:r>
      <w:r w:rsidR="00400693" w:rsidRPr="00590C39">
        <w:rPr>
          <w:b/>
          <w:lang w:val="ru-RU"/>
        </w:rPr>
        <w:t>е</w:t>
      </w:r>
      <w:r w:rsidR="00367164" w:rsidRPr="00590C39">
        <w:rPr>
          <w:b/>
          <w:lang w:val="ru-RU"/>
        </w:rPr>
        <w:t xml:space="preserve"> у Мерошини</w:t>
      </w:r>
      <w:r w:rsidR="00400693" w:rsidRPr="00590C39">
        <w:rPr>
          <w:b/>
          <w:lang w:val="ru-RU"/>
        </w:rPr>
        <w:t>.</w:t>
      </w:r>
    </w:p>
    <w:p w:rsidR="003474D1" w:rsidRPr="00590C39" w:rsidRDefault="008C3C13">
      <w:pPr>
        <w:jc w:val="both"/>
        <w:rPr>
          <w:b/>
          <w:lang w:val="ru-RU"/>
        </w:rPr>
      </w:pPr>
      <w:r>
        <w:rPr>
          <w:b/>
          <w:lang w:val="ru-RU"/>
        </w:rPr>
        <w:tab/>
        <w:t>2. Програм стручне праксе и</w:t>
      </w:r>
    </w:p>
    <w:p w:rsidR="00B92E1C" w:rsidRDefault="003474D1" w:rsidP="004B573A">
      <w:pPr>
        <w:ind w:firstLine="709"/>
        <w:jc w:val="both"/>
        <w:rPr>
          <w:b/>
          <w:lang w:val="ru-RU"/>
        </w:rPr>
      </w:pPr>
      <w:r w:rsidRPr="00590C39">
        <w:rPr>
          <w:b/>
          <w:lang w:val="ru-RU"/>
        </w:rPr>
        <w:t>3</w:t>
      </w:r>
      <w:r w:rsidR="001D77B0" w:rsidRPr="00590C39">
        <w:rPr>
          <w:b/>
          <w:lang w:val="ru-RU"/>
        </w:rPr>
        <w:t>.</w:t>
      </w:r>
      <w:r w:rsidR="00734D59">
        <w:rPr>
          <w:b/>
          <w:lang w:val="ru-RU"/>
        </w:rPr>
        <w:t xml:space="preserve"> </w:t>
      </w:r>
      <w:r w:rsidR="008C3C13">
        <w:rPr>
          <w:b/>
          <w:lang w:val="ru-RU"/>
        </w:rPr>
        <w:t>Подршка с</w:t>
      </w:r>
      <w:r w:rsidR="00DD3267">
        <w:rPr>
          <w:b/>
          <w:lang w:val="ru-RU"/>
        </w:rPr>
        <w:t>а</w:t>
      </w:r>
      <w:r w:rsidR="00B92E1C">
        <w:rPr>
          <w:b/>
          <w:lang w:val="ru-RU"/>
        </w:rPr>
        <w:t>мозапошљавањ</w:t>
      </w:r>
      <w:r w:rsidR="008C3C13">
        <w:rPr>
          <w:b/>
          <w:lang w:val="ru-RU"/>
        </w:rPr>
        <w:t>у</w:t>
      </w:r>
      <w:r w:rsidR="00763AA2">
        <w:rPr>
          <w:b/>
          <w:lang w:val="ru-RU"/>
        </w:rPr>
        <w:t>.</w:t>
      </w:r>
      <w:r w:rsidR="00B92E1C">
        <w:rPr>
          <w:b/>
          <w:lang w:val="ru-RU"/>
        </w:rPr>
        <w:t xml:space="preserve"> </w:t>
      </w:r>
    </w:p>
    <w:p w:rsidR="004245BC" w:rsidRDefault="004245BC">
      <w:pPr>
        <w:jc w:val="both"/>
        <w:rPr>
          <w:b/>
          <w:lang w:val="ru-RU"/>
        </w:rPr>
      </w:pPr>
    </w:p>
    <w:p w:rsidR="004245BC" w:rsidRDefault="004245BC">
      <w:pPr>
        <w:jc w:val="both"/>
        <w:rPr>
          <w:b/>
          <w:lang w:val="ru-RU"/>
        </w:rPr>
      </w:pPr>
    </w:p>
    <w:p w:rsidR="0051025B" w:rsidRDefault="0051025B">
      <w:pPr>
        <w:jc w:val="both"/>
        <w:rPr>
          <w:b/>
          <w:lang w:val="ru-RU"/>
        </w:rPr>
      </w:pPr>
    </w:p>
    <w:p w:rsidR="0051025B" w:rsidRDefault="0051025B">
      <w:pPr>
        <w:jc w:val="both"/>
        <w:rPr>
          <w:b/>
          <w:lang w:val="ru-RU"/>
        </w:rPr>
      </w:pPr>
    </w:p>
    <w:p w:rsidR="0051025B" w:rsidRDefault="0051025B">
      <w:pPr>
        <w:jc w:val="both"/>
        <w:rPr>
          <w:b/>
          <w:lang w:val="ru-RU"/>
        </w:rPr>
      </w:pPr>
    </w:p>
    <w:p w:rsidR="0051025B" w:rsidRDefault="0051025B">
      <w:pPr>
        <w:jc w:val="both"/>
        <w:rPr>
          <w:b/>
          <w:lang w:val="ru-RU"/>
        </w:rPr>
      </w:pPr>
    </w:p>
    <w:p w:rsidR="0051025B" w:rsidRDefault="0051025B">
      <w:pPr>
        <w:jc w:val="both"/>
        <w:rPr>
          <w:b/>
          <w:lang w:val="ru-RU"/>
        </w:rPr>
      </w:pPr>
    </w:p>
    <w:p w:rsidR="0051025B" w:rsidRDefault="0051025B">
      <w:pPr>
        <w:jc w:val="both"/>
        <w:rPr>
          <w:b/>
          <w:bCs/>
          <w:lang w:val="ru-RU"/>
        </w:rPr>
      </w:pPr>
    </w:p>
    <w:p w:rsidR="00400693" w:rsidRPr="00E4600C" w:rsidRDefault="00E761AA">
      <w:pPr>
        <w:jc w:val="both"/>
        <w:rPr>
          <w:b/>
          <w:bCs/>
          <w:lang w:val="ru-RU"/>
        </w:rPr>
      </w:pPr>
      <w:r>
        <w:rPr>
          <w:b/>
          <w:bCs/>
          <w:lang w:val="ru-RU"/>
        </w:rPr>
        <w:t>6.</w:t>
      </w:r>
      <w:r w:rsidR="009A0526" w:rsidRPr="00E4600C">
        <w:rPr>
          <w:b/>
          <w:bCs/>
          <w:lang w:val="ru-RU"/>
        </w:rPr>
        <w:t>1</w:t>
      </w:r>
      <w:r w:rsidR="0051025B">
        <w:rPr>
          <w:b/>
          <w:bCs/>
          <w:lang w:val="ru-RU"/>
        </w:rPr>
        <w:t>.</w:t>
      </w:r>
      <w:r w:rsidR="00400693" w:rsidRPr="00E4600C">
        <w:rPr>
          <w:b/>
          <w:bCs/>
          <w:lang w:val="ru-RU"/>
        </w:rPr>
        <w:t>Организовање јавних радова од интереса за општину Мерошина ради запошљавања незапослених лица</w:t>
      </w:r>
      <w:r w:rsidR="00367164" w:rsidRPr="00E4600C">
        <w:rPr>
          <w:b/>
          <w:bCs/>
          <w:lang w:val="ru-RU"/>
        </w:rPr>
        <w:t xml:space="preserve"> са евиденције НСЗ – Службе у Мерошини</w:t>
      </w:r>
      <w:r w:rsidR="00400693" w:rsidRPr="00E4600C">
        <w:rPr>
          <w:b/>
          <w:bCs/>
          <w:lang w:val="ru-RU"/>
        </w:rPr>
        <w:t>.</w:t>
      </w:r>
    </w:p>
    <w:p w:rsidR="00400693" w:rsidRPr="002F0E86" w:rsidRDefault="00400693">
      <w:pPr>
        <w:jc w:val="both"/>
        <w:rPr>
          <w:lang w:val="ru-RU"/>
        </w:rPr>
      </w:pPr>
    </w:p>
    <w:p w:rsidR="006035A6" w:rsidRDefault="00400693">
      <w:pPr>
        <w:jc w:val="both"/>
        <w:rPr>
          <w:lang w:val="ru-RU"/>
        </w:rPr>
      </w:pPr>
      <w:r w:rsidRPr="00E4600C">
        <w:rPr>
          <w:lang w:val="ru-RU"/>
        </w:rPr>
        <w:tab/>
        <w:t xml:space="preserve">Јавни радови су мера активне политике запошљавања (АПЗ) који се организују у циљу </w:t>
      </w:r>
      <w:r w:rsidR="004245BC">
        <w:rPr>
          <w:lang w:val="ru-RU"/>
        </w:rPr>
        <w:t>радног ангажовања првенствено теже запошљивих</w:t>
      </w:r>
      <w:r w:rsidRPr="00E4600C">
        <w:rPr>
          <w:lang w:val="ru-RU"/>
        </w:rPr>
        <w:t xml:space="preserve"> незапослених лица</w:t>
      </w:r>
      <w:r w:rsidR="00120FB1" w:rsidRPr="00E4600C">
        <w:rPr>
          <w:lang w:val="ru-RU"/>
        </w:rPr>
        <w:t xml:space="preserve"> </w:t>
      </w:r>
      <w:r w:rsidR="005F6F96">
        <w:rPr>
          <w:lang w:val="ru-RU"/>
        </w:rPr>
        <w:t>и незапослених у стању социјалне потребе</w:t>
      </w:r>
      <w:r w:rsidR="004245BC">
        <w:rPr>
          <w:lang w:val="ru-RU"/>
        </w:rPr>
        <w:t xml:space="preserve"> </w:t>
      </w:r>
      <w:r w:rsidR="00374765">
        <w:rPr>
          <w:lang w:val="ru-RU"/>
        </w:rPr>
        <w:t xml:space="preserve"> са евиденције НСЗ - Службе у Мерошини</w:t>
      </w:r>
      <w:r w:rsidR="005F6F96">
        <w:rPr>
          <w:lang w:val="ru-RU"/>
        </w:rPr>
        <w:t xml:space="preserve">, ради очувања и унапређења радних способности </w:t>
      </w:r>
      <w:r w:rsidR="00374765">
        <w:rPr>
          <w:lang w:val="ru-RU"/>
        </w:rPr>
        <w:t>незапослених</w:t>
      </w:r>
      <w:r w:rsidR="00891B30">
        <w:rPr>
          <w:lang w:val="ru-RU"/>
        </w:rPr>
        <w:t>,</w:t>
      </w:r>
      <w:r w:rsidR="00374765">
        <w:rPr>
          <w:lang w:val="ru-RU"/>
        </w:rPr>
        <w:t xml:space="preserve"> као и остваривања одређеног друштвеног интереса.</w:t>
      </w:r>
      <w:r w:rsidR="009A0526" w:rsidRPr="00E4600C">
        <w:rPr>
          <w:lang w:val="ru-RU"/>
        </w:rPr>
        <w:t xml:space="preserve"> </w:t>
      </w:r>
    </w:p>
    <w:p w:rsidR="006035A6" w:rsidRDefault="009A0526" w:rsidP="006035A6">
      <w:pPr>
        <w:ind w:firstLine="709"/>
        <w:jc w:val="both"/>
        <w:rPr>
          <w:lang w:val="ru-RU"/>
        </w:rPr>
      </w:pPr>
      <w:r w:rsidRPr="00E4600C">
        <w:rPr>
          <w:lang w:val="ru-RU"/>
        </w:rPr>
        <w:t>У 20</w:t>
      </w:r>
      <w:r w:rsidR="006D5F0B">
        <w:rPr>
          <w:lang w:val="ru-RU"/>
        </w:rPr>
        <w:t>20</w:t>
      </w:r>
      <w:r w:rsidR="00400693" w:rsidRPr="00E4600C">
        <w:rPr>
          <w:lang w:val="ru-RU"/>
        </w:rPr>
        <w:t xml:space="preserve">. години организоваће се јавни радови </w:t>
      </w:r>
      <w:r w:rsidR="00186286" w:rsidRPr="00E4600C">
        <w:rPr>
          <w:lang w:val="ru-RU"/>
        </w:rPr>
        <w:t xml:space="preserve">у трајању од највише </w:t>
      </w:r>
      <w:r w:rsidR="00B92E1C">
        <w:rPr>
          <w:lang w:val="ru-RU"/>
        </w:rPr>
        <w:t>четири месеца</w:t>
      </w:r>
      <w:r w:rsidR="00F86D93" w:rsidRPr="00E4600C">
        <w:rPr>
          <w:lang w:val="ru-RU"/>
        </w:rPr>
        <w:t xml:space="preserve"> </w:t>
      </w:r>
      <w:r w:rsidR="00400693" w:rsidRPr="00E4600C">
        <w:rPr>
          <w:lang w:val="ru-RU"/>
        </w:rPr>
        <w:t xml:space="preserve">у области </w:t>
      </w:r>
      <w:r w:rsidR="00F86D93" w:rsidRPr="00E4600C">
        <w:rPr>
          <w:lang w:val="ru-RU"/>
        </w:rPr>
        <w:t>социјалн</w:t>
      </w:r>
      <w:r w:rsidR="00374765">
        <w:rPr>
          <w:lang w:val="ru-RU"/>
        </w:rPr>
        <w:t>их и  хуманитарних</w:t>
      </w:r>
      <w:r w:rsidR="00E65381">
        <w:rPr>
          <w:lang w:val="ru-RU"/>
        </w:rPr>
        <w:t xml:space="preserve"> делатности, </w:t>
      </w:r>
      <w:r w:rsidR="00400693" w:rsidRPr="00E4600C">
        <w:rPr>
          <w:lang w:val="ru-RU"/>
        </w:rPr>
        <w:t xml:space="preserve">одржавања и </w:t>
      </w:r>
      <w:r w:rsidR="00F86D93" w:rsidRPr="00E4600C">
        <w:rPr>
          <w:lang w:val="ru-RU"/>
        </w:rPr>
        <w:t xml:space="preserve">обнављања </w:t>
      </w:r>
      <w:r w:rsidR="00E65381">
        <w:rPr>
          <w:lang w:val="ru-RU"/>
        </w:rPr>
        <w:t xml:space="preserve">јавне инфраструктуре и </w:t>
      </w:r>
      <w:r w:rsidR="00400693" w:rsidRPr="00E4600C">
        <w:rPr>
          <w:lang w:val="ru-RU"/>
        </w:rPr>
        <w:t>одржавањ</w:t>
      </w:r>
      <w:r w:rsidR="00F86D93" w:rsidRPr="00E4600C">
        <w:rPr>
          <w:lang w:val="ru-RU"/>
        </w:rPr>
        <w:t>а и заштита</w:t>
      </w:r>
      <w:r w:rsidR="00E65381">
        <w:rPr>
          <w:lang w:val="ru-RU"/>
        </w:rPr>
        <w:t xml:space="preserve"> животне средине</w:t>
      </w:r>
      <w:r w:rsidR="006035A6">
        <w:rPr>
          <w:lang w:val="ru-RU"/>
        </w:rPr>
        <w:t xml:space="preserve"> и природе. </w:t>
      </w:r>
    </w:p>
    <w:p w:rsidR="006035A6" w:rsidRDefault="006035A6" w:rsidP="006035A6">
      <w:pPr>
        <w:ind w:firstLine="709"/>
        <w:jc w:val="both"/>
        <w:rPr>
          <w:lang w:val="ru-RU"/>
        </w:rPr>
      </w:pPr>
      <w:r>
        <w:rPr>
          <w:lang w:val="ru-RU"/>
        </w:rPr>
        <w:t>Јавни радови се могу организовати и у области културе на којима се искључиво ангажују особе са инвалидитетом.</w:t>
      </w:r>
    </w:p>
    <w:p w:rsidR="009A7016" w:rsidRDefault="00400693" w:rsidP="006035A6">
      <w:pPr>
        <w:ind w:firstLine="709"/>
        <w:jc w:val="both"/>
        <w:rPr>
          <w:lang w:val="ru-RU"/>
        </w:rPr>
      </w:pPr>
      <w:r w:rsidRPr="00E4600C">
        <w:rPr>
          <w:lang w:val="ru-RU"/>
        </w:rPr>
        <w:t xml:space="preserve">Право учествовања у поступку организовања јавних радова имају општина Мерошина, јавне установе и јавна предузећа, </w:t>
      </w:r>
      <w:r w:rsidR="007F046F" w:rsidRPr="00E4600C">
        <w:rPr>
          <w:lang w:val="ru-RU"/>
        </w:rPr>
        <w:t>привредна друштва, предузетници,</w:t>
      </w:r>
      <w:r w:rsidR="00F86D93" w:rsidRPr="00E4600C">
        <w:rPr>
          <w:lang w:val="ru-RU"/>
        </w:rPr>
        <w:t xml:space="preserve"> </w:t>
      </w:r>
      <w:r w:rsidR="007F046F" w:rsidRPr="00E4600C">
        <w:rPr>
          <w:lang w:val="ru-RU"/>
        </w:rPr>
        <w:t>з</w:t>
      </w:r>
      <w:r w:rsidRPr="00E4600C">
        <w:rPr>
          <w:lang w:val="ru-RU"/>
        </w:rPr>
        <w:t>адруге, друштвене организације и удружења грађана.</w:t>
      </w:r>
    </w:p>
    <w:p w:rsidR="007535A2" w:rsidRDefault="007535A2">
      <w:pPr>
        <w:jc w:val="both"/>
        <w:rPr>
          <w:lang w:val="ru-RU"/>
        </w:rPr>
      </w:pPr>
      <w:r>
        <w:rPr>
          <w:lang w:val="ru-RU"/>
        </w:rPr>
        <w:tab/>
        <w:t>Незапослена лица која се укључују у програм јавних радова, треба да припадају следећим категоријама:</w:t>
      </w:r>
    </w:p>
    <w:p w:rsidR="007535A2" w:rsidRDefault="007535A2">
      <w:pPr>
        <w:jc w:val="both"/>
        <w:rPr>
          <w:lang w:val="ru-RU"/>
        </w:rPr>
      </w:pPr>
      <w:r>
        <w:rPr>
          <w:lang w:val="ru-RU"/>
        </w:rPr>
        <w:tab/>
        <w:t xml:space="preserve">1) радно способни корисници новчане социјалне помоћи, </w:t>
      </w:r>
    </w:p>
    <w:p w:rsidR="007535A2" w:rsidRDefault="007535A2">
      <w:pPr>
        <w:jc w:val="both"/>
        <w:rPr>
          <w:lang w:val="ru-RU"/>
        </w:rPr>
      </w:pPr>
      <w:r>
        <w:rPr>
          <w:lang w:val="ru-RU"/>
        </w:rPr>
        <w:tab/>
        <w:t xml:space="preserve">2) Роми, </w:t>
      </w:r>
    </w:p>
    <w:p w:rsidR="007535A2" w:rsidRDefault="007535A2">
      <w:pPr>
        <w:jc w:val="both"/>
        <w:rPr>
          <w:lang w:val="ru-RU"/>
        </w:rPr>
      </w:pPr>
      <w:r>
        <w:rPr>
          <w:lang w:val="ru-RU"/>
        </w:rPr>
        <w:tab/>
        <w:t xml:space="preserve">3) лица без квалификације /ниским квалификацијама, </w:t>
      </w:r>
    </w:p>
    <w:p w:rsidR="007535A2" w:rsidRDefault="007535A2">
      <w:pPr>
        <w:jc w:val="both"/>
        <w:rPr>
          <w:lang w:val="ru-RU"/>
        </w:rPr>
      </w:pPr>
      <w:r>
        <w:rPr>
          <w:lang w:val="ru-RU"/>
        </w:rPr>
        <w:tab/>
        <w:t xml:space="preserve">4) вишкови запослених, </w:t>
      </w:r>
    </w:p>
    <w:p w:rsidR="007535A2" w:rsidRDefault="007535A2">
      <w:pPr>
        <w:jc w:val="both"/>
        <w:rPr>
          <w:lang w:val="ru-RU"/>
        </w:rPr>
      </w:pPr>
      <w:r>
        <w:rPr>
          <w:lang w:val="ru-RU"/>
        </w:rPr>
        <w:tab/>
        <w:t xml:space="preserve">5) дугорочно незапослени, </w:t>
      </w:r>
    </w:p>
    <w:p w:rsidR="007535A2" w:rsidRDefault="007535A2">
      <w:pPr>
        <w:jc w:val="both"/>
        <w:rPr>
          <w:lang w:val="ru-RU"/>
        </w:rPr>
      </w:pPr>
      <w:r>
        <w:rPr>
          <w:lang w:val="ru-RU"/>
        </w:rPr>
        <w:tab/>
        <w:t xml:space="preserve">6) млади до 30 година и старији од 50 година, </w:t>
      </w:r>
    </w:p>
    <w:p w:rsidR="007535A2" w:rsidRDefault="007535A2">
      <w:pPr>
        <w:jc w:val="both"/>
        <w:rPr>
          <w:lang w:val="ru-RU"/>
        </w:rPr>
      </w:pPr>
      <w:r>
        <w:rPr>
          <w:lang w:val="ru-RU"/>
        </w:rPr>
        <w:tab/>
        <w:t>7) сва остала лица чији је статус теже запошљивих лица дефинисан НАПЗ-ом.</w:t>
      </w:r>
    </w:p>
    <w:p w:rsidR="007535A2" w:rsidRDefault="007535A2">
      <w:pPr>
        <w:jc w:val="both"/>
        <w:rPr>
          <w:lang w:val="ru-RU"/>
        </w:rPr>
      </w:pPr>
      <w:r>
        <w:rPr>
          <w:lang w:val="ru-RU"/>
        </w:rPr>
        <w:tab/>
        <w:t xml:space="preserve"> </w:t>
      </w:r>
    </w:p>
    <w:p w:rsidR="007535A2" w:rsidRDefault="007535A2">
      <w:pPr>
        <w:jc w:val="both"/>
        <w:rPr>
          <w:lang w:val="ru-RU"/>
        </w:rPr>
      </w:pPr>
      <w:r>
        <w:rPr>
          <w:lang w:val="ru-RU"/>
        </w:rPr>
        <w:tab/>
        <w:t>Проценат учешћа наведених категорија незапослених лица која ће бити укључена у реализацији мера односи се на јавни рад који кроз редовне јавне конкурсе спроводи самостално НСЗ, док се у складу са стањем и потребама локалног тржишта рада утврђеним у ЛАПЗ, могу укључити незапослена лица из свих категорија теже запошљивих.</w:t>
      </w:r>
    </w:p>
    <w:p w:rsidR="00D930E5" w:rsidRDefault="009A7016" w:rsidP="004245BC">
      <w:pPr>
        <w:ind w:firstLine="709"/>
        <w:jc w:val="both"/>
        <w:rPr>
          <w:lang w:val="ru-RU"/>
        </w:rPr>
      </w:pPr>
      <w:r>
        <w:rPr>
          <w:lang w:val="ru-RU"/>
        </w:rPr>
        <w:t>Послодавац који спроводи јавне радове закљућује са незапосленим уговор о радном ангажовању у складу са прописима о раду и јавним конкурсом. Средства намењена за организов</w:t>
      </w:r>
      <w:r w:rsidR="00E761AA">
        <w:rPr>
          <w:lang w:val="ru-RU"/>
        </w:rPr>
        <w:t>ање јавних радова користе се за</w:t>
      </w:r>
      <w:r>
        <w:rPr>
          <w:lang w:val="ru-RU"/>
        </w:rPr>
        <w:t xml:space="preserve">: </w:t>
      </w:r>
    </w:p>
    <w:p w:rsidR="00D930E5" w:rsidRDefault="007535A2" w:rsidP="004245BC">
      <w:pPr>
        <w:ind w:firstLine="709"/>
        <w:jc w:val="both"/>
        <w:rPr>
          <w:lang w:val="ru-RU"/>
        </w:rPr>
      </w:pPr>
      <w:r>
        <w:rPr>
          <w:lang w:val="ru-RU"/>
        </w:rPr>
        <w:t>1)</w:t>
      </w:r>
      <w:r w:rsidR="00D930E5">
        <w:rPr>
          <w:lang w:val="ru-RU"/>
        </w:rPr>
        <w:t xml:space="preserve"> </w:t>
      </w:r>
      <w:r w:rsidR="009A7016">
        <w:rPr>
          <w:lang w:val="ru-RU"/>
        </w:rPr>
        <w:t>исплату накнаде за обављени посао незапосленим лицима укљученим у јавне радове</w:t>
      </w:r>
      <w:r w:rsidR="00D930E5">
        <w:rPr>
          <w:lang w:val="ru-RU"/>
        </w:rPr>
        <w:t xml:space="preserve"> (по основу уговора о привременим и повременим пословима у висини до 22.000</w:t>
      </w:r>
      <w:r w:rsidR="009A7016">
        <w:rPr>
          <w:lang w:val="ru-RU"/>
        </w:rPr>
        <w:t>,</w:t>
      </w:r>
      <w:r w:rsidR="00D930E5">
        <w:rPr>
          <w:lang w:val="ru-RU"/>
        </w:rPr>
        <w:t>00 динара на месечном нивоу за пун фонд радних часова</w:t>
      </w:r>
      <w:r w:rsidR="002F3663">
        <w:t xml:space="preserve">, </w:t>
      </w:r>
      <w:r w:rsidR="00D930E5">
        <w:rPr>
          <w:lang w:val="ru-RU"/>
        </w:rPr>
        <w:t xml:space="preserve">односно сразмерно времену радног ангажовања на месечном нивоу, која се увећава за припадајући порез и допринос </w:t>
      </w:r>
      <w:r w:rsidR="002F3663">
        <w:rPr>
          <w:lang w:val="ru-RU"/>
        </w:rPr>
        <w:t>за обавезно социјално осигурање</w:t>
      </w:r>
      <w:r w:rsidR="00D930E5">
        <w:rPr>
          <w:lang w:val="ru-RU"/>
        </w:rPr>
        <w:t xml:space="preserve">, као и трошкове доласка и одласка са рада ангажованих лица), </w:t>
      </w:r>
    </w:p>
    <w:p w:rsidR="007535A2" w:rsidRDefault="007535A2" w:rsidP="004245BC">
      <w:pPr>
        <w:ind w:firstLine="709"/>
        <w:jc w:val="both"/>
        <w:rPr>
          <w:lang w:val="ru-RU"/>
        </w:rPr>
      </w:pPr>
      <w:r>
        <w:rPr>
          <w:lang w:val="ru-RU"/>
        </w:rPr>
        <w:t>2)</w:t>
      </w:r>
      <w:r w:rsidR="009A7016">
        <w:rPr>
          <w:lang w:val="ru-RU"/>
        </w:rPr>
        <w:t xml:space="preserve"> накнаду трошкова </w:t>
      </w:r>
      <w:r>
        <w:rPr>
          <w:lang w:val="ru-RU"/>
        </w:rPr>
        <w:t>спрово</w:t>
      </w:r>
      <w:r w:rsidR="002F3663">
        <w:rPr>
          <w:lang w:val="ru-RU"/>
        </w:rPr>
        <w:t>ђења јавних радова послодавцу (</w:t>
      </w:r>
      <w:r>
        <w:rPr>
          <w:lang w:val="ru-RU"/>
        </w:rPr>
        <w:t>максимално до 2.000,00 динара по лицу, једнократно, у зависности од дужине трајања јавног рада),</w:t>
      </w:r>
    </w:p>
    <w:p w:rsidR="00E65381" w:rsidRDefault="006035A6" w:rsidP="004245BC">
      <w:pPr>
        <w:ind w:firstLine="709"/>
        <w:jc w:val="both"/>
        <w:rPr>
          <w:lang w:val="ru-RU"/>
        </w:rPr>
      </w:pPr>
      <w:r>
        <w:rPr>
          <w:lang w:val="ru-RU"/>
        </w:rPr>
        <w:t>3) накнаду трошкова обуке (</w:t>
      </w:r>
      <w:r w:rsidR="007535A2">
        <w:rPr>
          <w:lang w:val="ru-RU"/>
        </w:rPr>
        <w:t xml:space="preserve">у једнократном износу од 1.000,00 динара по ангажованом лицу које је завршило обуку), која се у зависности од врсте и сложености </w:t>
      </w:r>
      <w:r>
        <w:rPr>
          <w:lang w:val="ru-RU"/>
        </w:rPr>
        <w:t>послова  може организовати по интерном програму послодавца извођача јавног рада или програму образовне установе. По завршетку обуке лицу се издаје потврда о стеченим компетенцијама.</w:t>
      </w:r>
      <w:r w:rsidR="00E65381">
        <w:rPr>
          <w:lang w:val="ru-RU"/>
        </w:rPr>
        <w:t xml:space="preserve"> </w:t>
      </w:r>
    </w:p>
    <w:p w:rsidR="009A7016" w:rsidRDefault="009A7016">
      <w:pPr>
        <w:jc w:val="both"/>
        <w:rPr>
          <w:lang w:val="ru-RU"/>
        </w:rPr>
      </w:pPr>
    </w:p>
    <w:p w:rsidR="001956F6" w:rsidRDefault="001956F6" w:rsidP="00F900D8">
      <w:pPr>
        <w:jc w:val="both"/>
        <w:rPr>
          <w:b/>
          <w:lang w:val="ru-RU"/>
        </w:rPr>
      </w:pPr>
    </w:p>
    <w:p w:rsidR="001956F6" w:rsidRDefault="001956F6" w:rsidP="00F900D8">
      <w:pPr>
        <w:jc w:val="both"/>
        <w:rPr>
          <w:b/>
          <w:lang w:val="ru-RU"/>
        </w:rPr>
      </w:pPr>
    </w:p>
    <w:p w:rsidR="001956F6" w:rsidRDefault="001956F6" w:rsidP="00F900D8">
      <w:pPr>
        <w:jc w:val="both"/>
        <w:rPr>
          <w:b/>
          <w:lang w:val="ru-RU"/>
        </w:rPr>
      </w:pPr>
    </w:p>
    <w:p w:rsidR="001956F6" w:rsidRDefault="001956F6" w:rsidP="00F900D8">
      <w:pPr>
        <w:jc w:val="both"/>
        <w:rPr>
          <w:b/>
          <w:lang w:val="ru-RU"/>
        </w:rPr>
      </w:pPr>
    </w:p>
    <w:p w:rsidR="001956F6" w:rsidRDefault="001956F6" w:rsidP="00F900D8">
      <w:pPr>
        <w:jc w:val="both"/>
        <w:rPr>
          <w:b/>
          <w:lang w:val="ru-RU"/>
        </w:rPr>
      </w:pPr>
    </w:p>
    <w:p w:rsidR="001956F6" w:rsidRDefault="001956F6" w:rsidP="00F900D8">
      <w:pPr>
        <w:jc w:val="both"/>
        <w:rPr>
          <w:b/>
          <w:lang w:val="ru-RU"/>
        </w:rPr>
      </w:pPr>
    </w:p>
    <w:p w:rsidR="001956F6" w:rsidRDefault="001956F6" w:rsidP="00F900D8">
      <w:pPr>
        <w:jc w:val="both"/>
        <w:rPr>
          <w:b/>
          <w:lang w:val="ru-RU"/>
        </w:rPr>
      </w:pPr>
    </w:p>
    <w:p w:rsidR="001956F6" w:rsidRDefault="001956F6" w:rsidP="00F900D8">
      <w:pPr>
        <w:jc w:val="both"/>
        <w:rPr>
          <w:b/>
          <w:lang w:val="ru-RU"/>
        </w:rPr>
      </w:pPr>
    </w:p>
    <w:p w:rsidR="00B91C28" w:rsidRDefault="00E761AA" w:rsidP="00F900D8">
      <w:pPr>
        <w:jc w:val="both"/>
        <w:rPr>
          <w:b/>
          <w:lang w:val="ru-RU"/>
        </w:rPr>
      </w:pPr>
      <w:r>
        <w:rPr>
          <w:b/>
          <w:lang w:val="ru-RU"/>
        </w:rPr>
        <w:t>6.</w:t>
      </w:r>
      <w:r w:rsidR="00300C5C" w:rsidRPr="00E4600C">
        <w:rPr>
          <w:b/>
          <w:lang w:val="ru-RU"/>
        </w:rPr>
        <w:t>2. Програм стручне праксе</w:t>
      </w:r>
    </w:p>
    <w:p w:rsidR="00D032F6" w:rsidRDefault="00D032F6" w:rsidP="00F900D8">
      <w:pPr>
        <w:jc w:val="both"/>
        <w:rPr>
          <w:b/>
          <w:lang w:val="ru-RU"/>
        </w:rPr>
      </w:pPr>
    </w:p>
    <w:p w:rsidR="006B3D7A" w:rsidRDefault="00B91C28" w:rsidP="00B91C28">
      <w:pPr>
        <w:ind w:firstLine="709"/>
        <w:jc w:val="both"/>
        <w:rPr>
          <w:lang w:val="sr-Cyrl-CS"/>
        </w:rPr>
      </w:pPr>
      <w:r w:rsidRPr="00B91C28">
        <w:rPr>
          <w:lang w:val="ru-RU"/>
        </w:rPr>
        <w:t>Програм стручне праксе</w:t>
      </w:r>
      <w:r>
        <w:rPr>
          <w:b/>
          <w:lang w:val="ru-RU"/>
        </w:rPr>
        <w:t xml:space="preserve"> </w:t>
      </w:r>
      <w:r w:rsidR="004B573A" w:rsidRPr="004B573A">
        <w:rPr>
          <w:lang w:val="ru-RU"/>
        </w:rPr>
        <w:t>подразумева стручно</w:t>
      </w:r>
      <w:r w:rsidR="004B573A">
        <w:rPr>
          <w:lang w:val="ru-RU"/>
        </w:rPr>
        <w:t xml:space="preserve"> </w:t>
      </w:r>
      <w:r>
        <w:rPr>
          <w:lang w:val="sr-Cyrl-CS"/>
        </w:rPr>
        <w:t>оспособљавање</w:t>
      </w:r>
      <w:r w:rsidR="00566C1B">
        <w:rPr>
          <w:lang w:val="sr-Cyrl-CS"/>
        </w:rPr>
        <w:t xml:space="preserve"> за самосталан рад у струци, за које је сте</w:t>
      </w:r>
      <w:r w:rsidR="004245BC">
        <w:rPr>
          <w:lang w:val="sr-Cyrl-CS"/>
        </w:rPr>
        <w:t>ч</w:t>
      </w:r>
      <w:r w:rsidR="00566C1B">
        <w:rPr>
          <w:lang w:val="sr-Cyrl-CS"/>
        </w:rPr>
        <w:t>ено одговарајуће образовање – квалификација, ради обављања приправничког стажа, односно стицања усло</w:t>
      </w:r>
      <w:r w:rsidR="00734D59">
        <w:rPr>
          <w:lang w:val="sr-Cyrl-CS"/>
        </w:rPr>
        <w:t>в</w:t>
      </w:r>
      <w:r w:rsidR="00566C1B">
        <w:rPr>
          <w:lang w:val="sr-Cyrl-CS"/>
        </w:rPr>
        <w:t xml:space="preserve">а за полагање стручног испита када је то законом, односно правилником предвиђено као </w:t>
      </w:r>
      <w:r>
        <w:rPr>
          <w:lang w:val="sr-Cyrl-CS"/>
        </w:rPr>
        <w:t xml:space="preserve">посебан </w:t>
      </w:r>
      <w:r w:rsidR="00566C1B">
        <w:rPr>
          <w:lang w:val="sr-Cyrl-CS"/>
        </w:rPr>
        <w:t>услов за самосталан рад у струци.</w:t>
      </w:r>
      <w:r w:rsidR="004B573A">
        <w:rPr>
          <w:lang w:val="sr-Cyrl-CS"/>
        </w:rPr>
        <w:t xml:space="preserve"> Програм је намењен незапосленим лицима без радног искуства у струци, са најмање средњим образовањем и реализује се без заснивања радног односа. Програм се реализује код послодавца који припада приватном</w:t>
      </w:r>
      <w:r w:rsidR="002B34AE">
        <w:rPr>
          <w:lang w:val="ru-RU"/>
        </w:rPr>
        <w:t xml:space="preserve"> сектору, док се највише до 30% укупно планираних у овај програм може ангажовати у </w:t>
      </w:r>
      <w:r w:rsidR="006B3D7A" w:rsidRPr="006B3D7A">
        <w:rPr>
          <w:lang w:val="ru-RU"/>
        </w:rPr>
        <w:t>јавном</w:t>
      </w:r>
      <w:r w:rsidR="004B573A">
        <w:rPr>
          <w:lang w:val="sr-Cyrl-CS"/>
        </w:rPr>
        <w:t xml:space="preserve"> сектору</w:t>
      </w:r>
      <w:r w:rsidR="00DD3267">
        <w:rPr>
          <w:lang w:val="sr-Cyrl-CS"/>
        </w:rPr>
        <w:t xml:space="preserve"> </w:t>
      </w:r>
      <w:r w:rsidR="002B34AE">
        <w:rPr>
          <w:lang w:val="sr-Cyrl-CS"/>
        </w:rPr>
        <w:t>и то искључиво у области здравства, образовања, социјалне заштите и правосуђа.</w:t>
      </w:r>
      <w:r w:rsidR="00297C21">
        <w:rPr>
          <w:lang w:val="sr-Cyrl-CS"/>
        </w:rPr>
        <w:t xml:space="preserve"> Изузетно, на тероторији АП Косово и Метохоја и девастираним подручјима на територији Републике Србије, програм стручне праксе реализује се код послодавца који припада приватном или јавном сектору, при чему приватни сектор има приоритет. Трајање програма утврђено је уаконом односно правилником, а финансира се најдуже до 12 месеци, током којих се ангажованим лицима исплаћује новчана накнада и уплаћује осигурање у предвиђеним износима. </w:t>
      </w:r>
    </w:p>
    <w:p w:rsidR="00B91C28" w:rsidRDefault="00B91C28" w:rsidP="00F900D8">
      <w:pPr>
        <w:jc w:val="both"/>
        <w:rPr>
          <w:lang w:val="sr-Cyrl-CS"/>
        </w:rPr>
      </w:pPr>
    </w:p>
    <w:p w:rsidR="00DD3267" w:rsidRPr="004B573A" w:rsidRDefault="00DD3267" w:rsidP="006D5F0B">
      <w:pPr>
        <w:jc w:val="both"/>
        <w:rPr>
          <w:lang w:val="ru-RU"/>
        </w:rPr>
      </w:pPr>
    </w:p>
    <w:p w:rsidR="00297C21" w:rsidRDefault="006035A6" w:rsidP="00E24CD8">
      <w:pPr>
        <w:jc w:val="both"/>
        <w:rPr>
          <w:b/>
          <w:lang w:val="ru-RU"/>
        </w:rPr>
      </w:pPr>
      <w:r w:rsidRPr="006035A6">
        <w:rPr>
          <w:b/>
          <w:lang w:val="ru-RU"/>
        </w:rPr>
        <w:t>6.</w:t>
      </w:r>
      <w:r w:rsidR="006D5F0B">
        <w:rPr>
          <w:b/>
          <w:lang w:val="ru-RU"/>
        </w:rPr>
        <w:t>3</w:t>
      </w:r>
      <w:r w:rsidR="00E24CD8" w:rsidRPr="00E24CD8">
        <w:rPr>
          <w:b/>
          <w:lang w:val="ru-RU"/>
        </w:rPr>
        <w:t>.</w:t>
      </w:r>
      <w:r w:rsidR="00297C21">
        <w:rPr>
          <w:b/>
          <w:lang w:val="ru-RU"/>
        </w:rPr>
        <w:t xml:space="preserve"> </w:t>
      </w:r>
      <w:r w:rsidR="008C3C13">
        <w:rPr>
          <w:b/>
          <w:lang w:val="ru-RU"/>
        </w:rPr>
        <w:t>Подршка самозапошљавању</w:t>
      </w:r>
      <w:r w:rsidR="00E24CD8">
        <w:rPr>
          <w:b/>
          <w:lang w:val="ru-RU"/>
        </w:rPr>
        <w:t xml:space="preserve"> </w:t>
      </w:r>
    </w:p>
    <w:p w:rsidR="00D032F6" w:rsidRDefault="00D032F6" w:rsidP="00E24CD8">
      <w:pPr>
        <w:jc w:val="both"/>
        <w:rPr>
          <w:b/>
          <w:lang w:val="ru-RU"/>
        </w:rPr>
      </w:pPr>
    </w:p>
    <w:p w:rsidR="001956F6" w:rsidRDefault="001956F6" w:rsidP="00E24CD8">
      <w:pPr>
        <w:jc w:val="both"/>
        <w:rPr>
          <w:b/>
          <w:lang w:val="ru-RU"/>
        </w:rPr>
      </w:pPr>
    </w:p>
    <w:p w:rsidR="00297C21" w:rsidRDefault="00297C21" w:rsidP="00297C21">
      <w:pPr>
        <w:ind w:firstLine="709"/>
        <w:jc w:val="both"/>
        <w:rPr>
          <w:lang w:val="ru-RU"/>
        </w:rPr>
      </w:pPr>
      <w:r w:rsidRPr="00297C21">
        <w:rPr>
          <w:lang w:val="ru-RU"/>
        </w:rPr>
        <w:t xml:space="preserve"> Подршка самозапошљавању</w:t>
      </w:r>
      <w:r>
        <w:rPr>
          <w:b/>
          <w:lang w:val="ru-RU"/>
        </w:rPr>
        <w:t xml:space="preserve"> </w:t>
      </w:r>
      <w:r w:rsidRPr="00297C21">
        <w:rPr>
          <w:lang w:val="ru-RU"/>
        </w:rPr>
        <w:t>обухвата стручну помоћ и средства у виду субвенције за самозапошљавање.</w:t>
      </w:r>
    </w:p>
    <w:p w:rsidR="00297C21" w:rsidRDefault="00297C21" w:rsidP="00297C21">
      <w:pPr>
        <w:ind w:firstLine="709"/>
        <w:jc w:val="both"/>
        <w:rPr>
          <w:lang w:val="ru-RU"/>
        </w:rPr>
      </w:pPr>
      <w:r>
        <w:rPr>
          <w:lang w:val="ru-RU"/>
        </w:rPr>
        <w:t>Стручна помоћ коју може да оствари незапослени који се самозапошљава састоји се од информативних и саветодавних услуга, обуке за развој предузетништва, као и подршке у првој години пословања која се реализује кроз мониторинг програм и специјалистичке обуке, у пословним центрима НСЗ, регионалним развојним агенцијама и др.</w:t>
      </w:r>
    </w:p>
    <w:p w:rsidR="00FC2F33" w:rsidRDefault="00B91C28" w:rsidP="00B91C28">
      <w:pPr>
        <w:ind w:firstLine="709"/>
        <w:jc w:val="both"/>
        <w:rPr>
          <w:lang w:val="ru-RU"/>
        </w:rPr>
      </w:pPr>
      <w:r>
        <w:rPr>
          <w:lang w:val="ru-RU"/>
        </w:rPr>
        <w:t xml:space="preserve">Средства за самозапошљавање у 2020.години одобравају се у виду субвенције, у једнократном износу од </w:t>
      </w:r>
      <w:r w:rsidR="00DD3267">
        <w:rPr>
          <w:lang w:val="ru-RU"/>
        </w:rPr>
        <w:t>200.000,00</w:t>
      </w:r>
      <w:r>
        <w:rPr>
          <w:lang w:val="ru-RU"/>
        </w:rPr>
        <w:t xml:space="preserve"> динара по кориснику остала лица,  220.000,00 вишкови запослених и 240.000,00 особе са инвалидитетом, ради оснивања радње, задруге, или другого облика предузетништва, као и за оснивање привредног друштва уколико оснивач заснива у њему радни однос, у делатностима дефинисаним у складу са потребама локалног економског </w:t>
      </w:r>
      <w:r w:rsidR="00DD3267">
        <w:rPr>
          <w:lang w:val="ru-RU"/>
        </w:rPr>
        <w:t xml:space="preserve"> </w:t>
      </w:r>
      <w:r>
        <w:rPr>
          <w:lang w:val="ru-RU"/>
        </w:rPr>
        <w:t>развоја.</w:t>
      </w:r>
    </w:p>
    <w:p w:rsidR="00B91C28" w:rsidRDefault="00B91C28" w:rsidP="00B91C28">
      <w:pPr>
        <w:ind w:firstLine="709"/>
        <w:jc w:val="both"/>
        <w:rPr>
          <w:lang w:val="ru-RU"/>
        </w:rPr>
      </w:pPr>
      <w:r>
        <w:rPr>
          <w:lang w:val="ru-RU"/>
        </w:rPr>
        <w:t>Реализација програма  прати се 12 месеци.</w:t>
      </w:r>
    </w:p>
    <w:p w:rsidR="001956F6" w:rsidRPr="00605478" w:rsidRDefault="001956F6" w:rsidP="00B91C28">
      <w:pPr>
        <w:ind w:firstLine="709"/>
        <w:jc w:val="both"/>
        <w:rPr>
          <w:lang w:val="ru-RU"/>
        </w:rPr>
      </w:pPr>
    </w:p>
    <w:p w:rsidR="00BB6E1B" w:rsidRPr="00605478" w:rsidRDefault="00BB6E1B">
      <w:pPr>
        <w:jc w:val="both"/>
        <w:rPr>
          <w:bCs/>
          <w:lang w:val="ru-RU"/>
        </w:rPr>
      </w:pPr>
    </w:p>
    <w:p w:rsidR="00400693" w:rsidRPr="00E4600C" w:rsidRDefault="00400693">
      <w:pPr>
        <w:jc w:val="both"/>
        <w:rPr>
          <w:b/>
          <w:bCs/>
          <w:lang w:val="ru-RU"/>
        </w:rPr>
      </w:pPr>
      <w:r w:rsidRPr="00E4600C">
        <w:rPr>
          <w:b/>
          <w:bCs/>
          <w:lang w:val="ru-RU"/>
        </w:rPr>
        <w:t xml:space="preserve">7. </w:t>
      </w:r>
      <w:r w:rsidR="00D032F6">
        <w:rPr>
          <w:b/>
          <w:bCs/>
          <w:lang w:val="ru-RU"/>
        </w:rPr>
        <w:t>ФИНАНСИЈСКИ ОКВИР З</w:t>
      </w:r>
      <w:r w:rsidRPr="00E4600C">
        <w:rPr>
          <w:b/>
          <w:bCs/>
          <w:lang w:val="ru-RU"/>
        </w:rPr>
        <w:t xml:space="preserve">А РЕАЛИЗАЦИЈУ </w:t>
      </w:r>
      <w:r w:rsidR="00D032F6">
        <w:rPr>
          <w:b/>
          <w:bCs/>
          <w:lang w:val="ru-RU"/>
        </w:rPr>
        <w:t>ЛАПЗ</w:t>
      </w:r>
    </w:p>
    <w:p w:rsidR="00400693" w:rsidRDefault="00973A4B">
      <w:pPr>
        <w:jc w:val="both"/>
        <w:rPr>
          <w:b/>
          <w:bCs/>
          <w:lang w:val="ru-RU"/>
        </w:rPr>
      </w:pPr>
      <w:r w:rsidRPr="00E4600C">
        <w:rPr>
          <w:b/>
          <w:bCs/>
          <w:lang w:val="ru-RU"/>
        </w:rPr>
        <w:tab/>
      </w:r>
    </w:p>
    <w:p w:rsidR="001956F6" w:rsidRPr="002F0E86" w:rsidRDefault="001956F6">
      <w:pPr>
        <w:jc w:val="both"/>
        <w:rPr>
          <w:b/>
          <w:bCs/>
          <w:lang w:val="ru-RU"/>
        </w:rPr>
      </w:pPr>
    </w:p>
    <w:p w:rsidR="006B3D7A" w:rsidRPr="00D032F6" w:rsidRDefault="00400693">
      <w:pPr>
        <w:jc w:val="both"/>
        <w:rPr>
          <w:color w:val="280099"/>
        </w:rPr>
      </w:pPr>
      <w:r w:rsidRPr="00E4600C">
        <w:rPr>
          <w:lang w:val="ru-RU"/>
        </w:rPr>
        <w:tab/>
      </w:r>
      <w:r w:rsidR="00D032F6">
        <w:rPr>
          <w:lang w:val="ru-RU"/>
        </w:rPr>
        <w:t xml:space="preserve">За реализацију планираних </w:t>
      </w:r>
      <w:r w:rsidRPr="00E4600C">
        <w:rPr>
          <w:lang w:val="ru-RU"/>
        </w:rPr>
        <w:t xml:space="preserve"> програма и мер</w:t>
      </w:r>
      <w:r w:rsidR="00D032F6">
        <w:rPr>
          <w:lang w:val="ru-RU"/>
        </w:rPr>
        <w:t xml:space="preserve">а активне политике запошљавања користиће се сопствена средства општине Мерошина  предвиђена буџетом општине за </w:t>
      </w:r>
      <w:r w:rsidR="00B508E3" w:rsidRPr="00E4600C">
        <w:rPr>
          <w:lang w:val="ru-RU"/>
        </w:rPr>
        <w:t>20</w:t>
      </w:r>
      <w:r w:rsidR="006D5F0B">
        <w:rPr>
          <w:lang w:val="ru-RU"/>
        </w:rPr>
        <w:t>20</w:t>
      </w:r>
      <w:r w:rsidR="00D032F6">
        <w:rPr>
          <w:lang w:val="ru-RU"/>
        </w:rPr>
        <w:t xml:space="preserve">. </w:t>
      </w:r>
      <w:r w:rsidR="002F3663">
        <w:t>г</w:t>
      </w:r>
      <w:r w:rsidR="00D032F6">
        <w:rPr>
          <w:lang w:val="ru-RU"/>
        </w:rPr>
        <w:t xml:space="preserve">одину у укупном </w:t>
      </w:r>
      <w:r w:rsidRPr="00E4600C">
        <w:rPr>
          <w:lang w:val="ru-RU"/>
        </w:rPr>
        <w:t xml:space="preserve"> </w:t>
      </w:r>
      <w:r w:rsidR="00B508E3" w:rsidRPr="00E4600C">
        <w:rPr>
          <w:color w:val="000000" w:themeColor="text1"/>
          <w:lang w:val="ru-RU"/>
        </w:rPr>
        <w:t>износ</w:t>
      </w:r>
      <w:r w:rsidR="00D032F6">
        <w:rPr>
          <w:color w:val="000000" w:themeColor="text1"/>
          <w:lang w:val="ru-RU"/>
        </w:rPr>
        <w:t xml:space="preserve">у од </w:t>
      </w:r>
      <w:r w:rsidR="0060224F" w:rsidRPr="00E4600C">
        <w:rPr>
          <w:color w:val="000000" w:themeColor="text1"/>
          <w:lang w:val="ru-RU"/>
        </w:rPr>
        <w:t xml:space="preserve"> </w:t>
      </w:r>
      <w:r w:rsidR="008929E5" w:rsidRPr="00891B30">
        <w:rPr>
          <w:b/>
          <w:color w:val="000000" w:themeColor="text1"/>
          <w:lang w:val="ru-RU"/>
        </w:rPr>
        <w:t>10</w:t>
      </w:r>
      <w:r w:rsidR="00012CCC" w:rsidRPr="00891B30">
        <w:rPr>
          <w:b/>
          <w:color w:val="000000" w:themeColor="text1"/>
          <w:lang w:val="ru-RU"/>
        </w:rPr>
        <w:t>.000.000,00</w:t>
      </w:r>
      <w:r w:rsidR="00012CCC" w:rsidRPr="00E4600C">
        <w:rPr>
          <w:color w:val="000000" w:themeColor="text1"/>
          <w:lang w:val="ru-RU"/>
        </w:rPr>
        <w:t xml:space="preserve"> </w:t>
      </w:r>
      <w:r w:rsidR="007F046F" w:rsidRPr="00E4600C">
        <w:rPr>
          <w:color w:val="000000" w:themeColor="text1"/>
          <w:lang w:val="ru-RU"/>
        </w:rPr>
        <w:t>динара</w:t>
      </w:r>
      <w:r w:rsidR="00D032F6">
        <w:rPr>
          <w:color w:val="000000" w:themeColor="text1"/>
          <w:lang w:val="ru-RU"/>
        </w:rPr>
        <w:t xml:space="preserve">, као и средства из </w:t>
      </w:r>
      <w:r w:rsidR="002F3663">
        <w:rPr>
          <w:color w:val="000000" w:themeColor="text1"/>
          <w:lang w:val="ru-RU"/>
        </w:rPr>
        <w:t>буџета Републике Србије</w:t>
      </w:r>
      <w:r w:rsidR="00D032F6">
        <w:rPr>
          <w:color w:val="000000" w:themeColor="text1"/>
          <w:lang w:val="ru-RU"/>
        </w:rPr>
        <w:t>.</w:t>
      </w:r>
    </w:p>
    <w:p w:rsidR="00400693" w:rsidRPr="00E4600C" w:rsidRDefault="00400693">
      <w:pPr>
        <w:jc w:val="both"/>
        <w:rPr>
          <w:lang w:val="ru-RU"/>
        </w:rPr>
      </w:pPr>
      <w:r w:rsidRPr="00E4600C">
        <w:rPr>
          <w:lang w:val="ru-RU"/>
        </w:rPr>
        <w:tab/>
        <w:t>Предлог распореда средства за реализацију мера акти</w:t>
      </w:r>
      <w:r w:rsidR="006D5F0B">
        <w:rPr>
          <w:lang w:val="ru-RU"/>
        </w:rPr>
        <w:t>вне политике запошљавања за 2020</w:t>
      </w:r>
      <w:r w:rsidRPr="00E4600C">
        <w:rPr>
          <w:lang w:val="ru-RU"/>
        </w:rPr>
        <w:t xml:space="preserve">. </w:t>
      </w:r>
      <w:r w:rsidR="00E836BC" w:rsidRPr="00E4600C">
        <w:rPr>
          <w:lang w:val="ru-RU"/>
        </w:rPr>
        <w:t>г</w:t>
      </w:r>
      <w:r w:rsidRPr="00E4600C">
        <w:rPr>
          <w:lang w:val="ru-RU"/>
        </w:rPr>
        <w:t>одину</w:t>
      </w:r>
      <w:r w:rsidR="007F046F" w:rsidRPr="00E4600C">
        <w:rPr>
          <w:lang w:val="ru-RU"/>
        </w:rPr>
        <w:t xml:space="preserve"> приказан је у табели </w:t>
      </w:r>
      <w:r w:rsidRPr="00E4600C">
        <w:rPr>
          <w:lang w:val="ru-RU"/>
        </w:rPr>
        <w:t>:</w:t>
      </w:r>
    </w:p>
    <w:p w:rsidR="00400693" w:rsidRPr="00E4600C" w:rsidRDefault="00400693">
      <w:pPr>
        <w:jc w:val="both"/>
        <w:rPr>
          <w:lang w:val="ru-RU"/>
        </w:rPr>
      </w:pPr>
    </w:p>
    <w:tbl>
      <w:tblPr>
        <w:tblW w:w="0" w:type="auto"/>
        <w:tblInd w:w="55" w:type="dxa"/>
        <w:tblLayout w:type="fixed"/>
        <w:tblCellMar>
          <w:top w:w="55" w:type="dxa"/>
          <w:left w:w="55" w:type="dxa"/>
          <w:bottom w:w="55" w:type="dxa"/>
          <w:right w:w="55" w:type="dxa"/>
        </w:tblCellMar>
        <w:tblLook w:val="0000"/>
      </w:tblPr>
      <w:tblGrid>
        <w:gridCol w:w="476"/>
        <w:gridCol w:w="3460"/>
        <w:gridCol w:w="1968"/>
        <w:gridCol w:w="1983"/>
      </w:tblGrid>
      <w:tr w:rsidR="00400693">
        <w:tc>
          <w:tcPr>
            <w:tcW w:w="476" w:type="dxa"/>
            <w:tcBorders>
              <w:top w:val="single" w:sz="1" w:space="0" w:color="000000"/>
              <w:left w:val="single" w:sz="1" w:space="0" w:color="000000"/>
              <w:bottom w:val="single" w:sz="1" w:space="0" w:color="000000"/>
            </w:tcBorders>
          </w:tcPr>
          <w:p w:rsidR="00400693" w:rsidRDefault="00400693">
            <w:pPr>
              <w:pStyle w:val="TableContents"/>
              <w:snapToGrid w:val="0"/>
              <w:jc w:val="center"/>
              <w:rPr>
                <w:b/>
                <w:bCs/>
                <w:sz w:val="20"/>
                <w:szCs w:val="20"/>
              </w:rPr>
            </w:pPr>
            <w:r>
              <w:rPr>
                <w:b/>
                <w:bCs/>
                <w:sz w:val="20"/>
                <w:szCs w:val="20"/>
              </w:rPr>
              <w:t>Бр.</w:t>
            </w:r>
          </w:p>
        </w:tc>
        <w:tc>
          <w:tcPr>
            <w:tcW w:w="3460" w:type="dxa"/>
            <w:tcBorders>
              <w:top w:val="single" w:sz="1" w:space="0" w:color="000000"/>
              <w:left w:val="single" w:sz="1" w:space="0" w:color="000000"/>
              <w:bottom w:val="single" w:sz="1" w:space="0" w:color="000000"/>
            </w:tcBorders>
          </w:tcPr>
          <w:p w:rsidR="00400693" w:rsidRDefault="00400693">
            <w:pPr>
              <w:pStyle w:val="TableContents"/>
              <w:snapToGrid w:val="0"/>
              <w:jc w:val="center"/>
              <w:rPr>
                <w:b/>
                <w:bCs/>
                <w:sz w:val="20"/>
                <w:szCs w:val="20"/>
              </w:rPr>
            </w:pPr>
            <w:r>
              <w:rPr>
                <w:b/>
                <w:bCs/>
                <w:sz w:val="20"/>
                <w:szCs w:val="20"/>
              </w:rPr>
              <w:t>Мера активне политике запошљавања</w:t>
            </w:r>
          </w:p>
        </w:tc>
        <w:tc>
          <w:tcPr>
            <w:tcW w:w="1968" w:type="dxa"/>
            <w:tcBorders>
              <w:top w:val="single" w:sz="1" w:space="0" w:color="000000"/>
              <w:left w:val="single" w:sz="1" w:space="0" w:color="000000"/>
              <w:bottom w:val="single" w:sz="1" w:space="0" w:color="000000"/>
            </w:tcBorders>
          </w:tcPr>
          <w:p w:rsidR="00400693" w:rsidRPr="005C6F58" w:rsidRDefault="00400693">
            <w:pPr>
              <w:pStyle w:val="TableContents"/>
              <w:snapToGrid w:val="0"/>
              <w:jc w:val="center"/>
              <w:rPr>
                <w:b/>
                <w:bCs/>
                <w:sz w:val="20"/>
                <w:szCs w:val="20"/>
                <w:lang w:val="sr-Cyrl-CS"/>
              </w:rPr>
            </w:pPr>
            <w:r w:rsidRPr="00E4600C">
              <w:rPr>
                <w:b/>
                <w:bCs/>
                <w:sz w:val="20"/>
                <w:szCs w:val="20"/>
                <w:lang w:val="ru-RU"/>
              </w:rPr>
              <w:t>Средства</w:t>
            </w:r>
            <w:r w:rsidR="005C6F58" w:rsidRPr="00E4600C">
              <w:rPr>
                <w:b/>
                <w:bCs/>
                <w:sz w:val="20"/>
                <w:szCs w:val="20"/>
                <w:lang w:val="ru-RU"/>
              </w:rPr>
              <w:t xml:space="preserve"> </w:t>
            </w:r>
            <w:r w:rsidR="005C6F58">
              <w:rPr>
                <w:b/>
                <w:bCs/>
                <w:sz w:val="20"/>
                <w:szCs w:val="20"/>
                <w:lang w:val="sr-Cyrl-CS"/>
              </w:rPr>
              <w:t>из буџета Општине Мерошина</w:t>
            </w:r>
          </w:p>
        </w:tc>
        <w:tc>
          <w:tcPr>
            <w:tcW w:w="1983" w:type="dxa"/>
            <w:tcBorders>
              <w:top w:val="single" w:sz="1" w:space="0" w:color="000000"/>
              <w:left w:val="single" w:sz="1" w:space="0" w:color="000000"/>
              <w:bottom w:val="single" w:sz="1" w:space="0" w:color="000000"/>
              <w:right w:val="single" w:sz="1" w:space="0" w:color="000000"/>
            </w:tcBorders>
          </w:tcPr>
          <w:p w:rsidR="00400693" w:rsidRDefault="005C6F58">
            <w:pPr>
              <w:pStyle w:val="TableContents"/>
              <w:snapToGrid w:val="0"/>
              <w:jc w:val="center"/>
              <w:rPr>
                <w:b/>
                <w:bCs/>
                <w:sz w:val="20"/>
                <w:szCs w:val="20"/>
                <w:lang w:val="sr-Cyrl-CS"/>
              </w:rPr>
            </w:pPr>
            <w:r>
              <w:rPr>
                <w:b/>
                <w:bCs/>
                <w:sz w:val="20"/>
                <w:szCs w:val="20"/>
                <w:lang w:val="sr-Cyrl-CS"/>
              </w:rPr>
              <w:t xml:space="preserve">Средства из буџета </w:t>
            </w:r>
          </w:p>
          <w:p w:rsidR="005C6F58" w:rsidRPr="005C6F58" w:rsidRDefault="005C6F58">
            <w:pPr>
              <w:pStyle w:val="TableContents"/>
              <w:snapToGrid w:val="0"/>
              <w:jc w:val="center"/>
              <w:rPr>
                <w:b/>
                <w:bCs/>
                <w:sz w:val="20"/>
                <w:szCs w:val="20"/>
                <w:lang w:val="sr-Cyrl-CS"/>
              </w:rPr>
            </w:pPr>
            <w:r>
              <w:rPr>
                <w:b/>
                <w:bCs/>
                <w:sz w:val="20"/>
                <w:szCs w:val="20"/>
                <w:lang w:val="sr-Cyrl-CS"/>
              </w:rPr>
              <w:t>РС</w:t>
            </w:r>
          </w:p>
        </w:tc>
      </w:tr>
      <w:tr w:rsidR="005C6F58">
        <w:trPr>
          <w:trHeight w:val="518"/>
        </w:trPr>
        <w:tc>
          <w:tcPr>
            <w:tcW w:w="476" w:type="dxa"/>
            <w:tcBorders>
              <w:left w:val="single" w:sz="1" w:space="0" w:color="000000"/>
              <w:bottom w:val="single" w:sz="1" w:space="0" w:color="000000"/>
            </w:tcBorders>
          </w:tcPr>
          <w:p w:rsidR="005C6F58" w:rsidRPr="00B508E3" w:rsidRDefault="005C6F58" w:rsidP="00D62B02">
            <w:pPr>
              <w:pStyle w:val="TableContents"/>
              <w:snapToGrid w:val="0"/>
              <w:jc w:val="center"/>
              <w:rPr>
                <w:b/>
                <w:bCs/>
              </w:rPr>
            </w:pPr>
            <w:r>
              <w:rPr>
                <w:b/>
                <w:bCs/>
              </w:rPr>
              <w:t>1</w:t>
            </w:r>
          </w:p>
        </w:tc>
        <w:tc>
          <w:tcPr>
            <w:tcW w:w="3460" w:type="dxa"/>
            <w:tcBorders>
              <w:left w:val="single" w:sz="1" w:space="0" w:color="000000"/>
              <w:bottom w:val="single" w:sz="1" w:space="0" w:color="000000"/>
            </w:tcBorders>
          </w:tcPr>
          <w:p w:rsidR="005C6F58" w:rsidRPr="00891B30" w:rsidRDefault="005C6F58" w:rsidP="00D62B02">
            <w:pPr>
              <w:pStyle w:val="TableContents"/>
              <w:snapToGrid w:val="0"/>
              <w:rPr>
                <w:b/>
              </w:rPr>
            </w:pPr>
            <w:r w:rsidRPr="00891B30">
              <w:rPr>
                <w:b/>
              </w:rPr>
              <w:t>Организовање јавних радова</w:t>
            </w:r>
            <w:r w:rsidR="00E06B45" w:rsidRPr="00891B30">
              <w:rPr>
                <w:b/>
              </w:rPr>
              <w:t xml:space="preserve"> </w:t>
            </w:r>
          </w:p>
        </w:tc>
        <w:tc>
          <w:tcPr>
            <w:tcW w:w="1968" w:type="dxa"/>
            <w:tcBorders>
              <w:left w:val="single" w:sz="1" w:space="0" w:color="000000"/>
              <w:bottom w:val="single" w:sz="1" w:space="0" w:color="000000"/>
            </w:tcBorders>
            <w:vAlign w:val="center"/>
          </w:tcPr>
          <w:p w:rsidR="005C6F58" w:rsidRPr="00F661A5" w:rsidRDefault="007B4BC4" w:rsidP="007B4BC4">
            <w:pPr>
              <w:pStyle w:val="TableContents"/>
              <w:snapToGrid w:val="0"/>
              <w:jc w:val="center"/>
              <w:rPr>
                <w:lang w:val="sr-Cyrl-CS"/>
              </w:rPr>
            </w:pPr>
            <w:r>
              <w:rPr>
                <w:lang w:val="sr-Cyrl-CS"/>
              </w:rPr>
              <w:t>3</w:t>
            </w:r>
            <w:r w:rsidR="006A5A86">
              <w:rPr>
                <w:lang w:val="sr-Cyrl-CS"/>
              </w:rPr>
              <w:t>.</w:t>
            </w:r>
            <w:r>
              <w:rPr>
                <w:lang w:val="sr-Cyrl-CS"/>
              </w:rPr>
              <w:t>5</w:t>
            </w:r>
            <w:r w:rsidR="00842C79">
              <w:rPr>
                <w:lang w:val="sr-Cyrl-CS"/>
              </w:rPr>
              <w:t>00.000,00</w:t>
            </w:r>
          </w:p>
        </w:tc>
        <w:tc>
          <w:tcPr>
            <w:tcW w:w="1983" w:type="dxa"/>
            <w:tcBorders>
              <w:left w:val="single" w:sz="1" w:space="0" w:color="000000"/>
              <w:bottom w:val="single" w:sz="1" w:space="0" w:color="000000"/>
              <w:right w:val="single" w:sz="1" w:space="0" w:color="000000"/>
            </w:tcBorders>
            <w:vAlign w:val="center"/>
          </w:tcPr>
          <w:p w:rsidR="005C6F58" w:rsidRPr="00F661A5" w:rsidRDefault="005C6F58" w:rsidP="00E24CD8">
            <w:pPr>
              <w:pStyle w:val="TableContents"/>
              <w:snapToGrid w:val="0"/>
              <w:jc w:val="center"/>
              <w:rPr>
                <w:lang w:val="sr-Cyrl-CS"/>
              </w:rPr>
            </w:pPr>
          </w:p>
        </w:tc>
      </w:tr>
      <w:tr w:rsidR="008929E5">
        <w:trPr>
          <w:trHeight w:val="518"/>
        </w:trPr>
        <w:tc>
          <w:tcPr>
            <w:tcW w:w="476" w:type="dxa"/>
            <w:tcBorders>
              <w:left w:val="single" w:sz="1" w:space="0" w:color="000000"/>
              <w:bottom w:val="single" w:sz="1" w:space="0" w:color="000000"/>
            </w:tcBorders>
          </w:tcPr>
          <w:p w:rsidR="008929E5" w:rsidRDefault="008929E5" w:rsidP="00D62B02">
            <w:pPr>
              <w:pStyle w:val="TableContents"/>
              <w:snapToGrid w:val="0"/>
              <w:jc w:val="center"/>
              <w:rPr>
                <w:b/>
                <w:bCs/>
              </w:rPr>
            </w:pPr>
            <w:r>
              <w:rPr>
                <w:b/>
                <w:bCs/>
              </w:rPr>
              <w:t xml:space="preserve">2. </w:t>
            </w:r>
          </w:p>
        </w:tc>
        <w:tc>
          <w:tcPr>
            <w:tcW w:w="3460" w:type="dxa"/>
            <w:tcBorders>
              <w:left w:val="single" w:sz="1" w:space="0" w:color="000000"/>
              <w:bottom w:val="single" w:sz="1" w:space="0" w:color="000000"/>
            </w:tcBorders>
          </w:tcPr>
          <w:p w:rsidR="008929E5" w:rsidRPr="00891B30" w:rsidRDefault="008929E5" w:rsidP="00D62B02">
            <w:pPr>
              <w:pStyle w:val="TableContents"/>
              <w:snapToGrid w:val="0"/>
              <w:rPr>
                <w:b/>
              </w:rPr>
            </w:pPr>
            <w:r w:rsidRPr="00891B30">
              <w:rPr>
                <w:b/>
              </w:rPr>
              <w:t>Програм стручне праксе</w:t>
            </w:r>
          </w:p>
        </w:tc>
        <w:tc>
          <w:tcPr>
            <w:tcW w:w="1968" w:type="dxa"/>
            <w:tcBorders>
              <w:left w:val="single" w:sz="1" w:space="0" w:color="000000"/>
              <w:bottom w:val="single" w:sz="1" w:space="0" w:color="000000"/>
            </w:tcBorders>
            <w:vAlign w:val="center"/>
          </w:tcPr>
          <w:p w:rsidR="008929E5" w:rsidRDefault="007B4BC4" w:rsidP="007B4BC4">
            <w:pPr>
              <w:pStyle w:val="TableContents"/>
              <w:snapToGrid w:val="0"/>
              <w:jc w:val="center"/>
              <w:rPr>
                <w:lang w:val="sr-Cyrl-CS"/>
              </w:rPr>
            </w:pPr>
            <w:r>
              <w:rPr>
                <w:lang w:val="sr-Cyrl-CS"/>
              </w:rPr>
              <w:t>4</w:t>
            </w:r>
            <w:r w:rsidR="0038464F">
              <w:rPr>
                <w:lang w:val="sr-Cyrl-CS"/>
              </w:rPr>
              <w:t>.</w:t>
            </w:r>
            <w:r>
              <w:rPr>
                <w:lang w:val="sr-Cyrl-CS"/>
              </w:rPr>
              <w:t>0</w:t>
            </w:r>
            <w:r w:rsidR="00842C79">
              <w:rPr>
                <w:lang w:val="sr-Cyrl-CS"/>
              </w:rPr>
              <w:t>00.000,00</w:t>
            </w:r>
          </w:p>
        </w:tc>
        <w:tc>
          <w:tcPr>
            <w:tcW w:w="1983" w:type="dxa"/>
            <w:tcBorders>
              <w:left w:val="single" w:sz="1" w:space="0" w:color="000000"/>
              <w:bottom w:val="single" w:sz="1" w:space="0" w:color="000000"/>
              <w:right w:val="single" w:sz="1" w:space="0" w:color="000000"/>
            </w:tcBorders>
            <w:vAlign w:val="center"/>
          </w:tcPr>
          <w:p w:rsidR="008929E5" w:rsidRDefault="008929E5" w:rsidP="00E06B45">
            <w:pPr>
              <w:pStyle w:val="TableContents"/>
              <w:snapToGrid w:val="0"/>
              <w:jc w:val="center"/>
              <w:rPr>
                <w:lang w:val="sr-Cyrl-CS"/>
              </w:rPr>
            </w:pPr>
          </w:p>
        </w:tc>
      </w:tr>
      <w:tr w:rsidR="0060224F">
        <w:trPr>
          <w:trHeight w:val="518"/>
        </w:trPr>
        <w:tc>
          <w:tcPr>
            <w:tcW w:w="476" w:type="dxa"/>
            <w:tcBorders>
              <w:left w:val="single" w:sz="1" w:space="0" w:color="000000"/>
              <w:bottom w:val="single" w:sz="1" w:space="0" w:color="000000"/>
            </w:tcBorders>
          </w:tcPr>
          <w:p w:rsidR="0060224F" w:rsidRPr="0060224F" w:rsidRDefault="007B4BC4" w:rsidP="00D62B02">
            <w:pPr>
              <w:pStyle w:val="TableContents"/>
              <w:snapToGrid w:val="0"/>
              <w:jc w:val="center"/>
              <w:rPr>
                <w:b/>
                <w:bCs/>
                <w:lang w:val="sr-Cyrl-CS"/>
              </w:rPr>
            </w:pPr>
            <w:r>
              <w:rPr>
                <w:b/>
                <w:bCs/>
                <w:lang w:val="sr-Cyrl-CS"/>
              </w:rPr>
              <w:lastRenderedPageBreak/>
              <w:t>3</w:t>
            </w:r>
          </w:p>
        </w:tc>
        <w:tc>
          <w:tcPr>
            <w:tcW w:w="3460" w:type="dxa"/>
            <w:tcBorders>
              <w:left w:val="single" w:sz="1" w:space="0" w:color="000000"/>
              <w:bottom w:val="single" w:sz="1" w:space="0" w:color="000000"/>
            </w:tcBorders>
          </w:tcPr>
          <w:p w:rsidR="0060224F" w:rsidRPr="00E24B90" w:rsidRDefault="008C3C13" w:rsidP="008C3C13">
            <w:pPr>
              <w:pStyle w:val="TableContents"/>
              <w:snapToGrid w:val="0"/>
              <w:rPr>
                <w:b/>
                <w:lang w:val="sr-Cyrl-CS"/>
              </w:rPr>
            </w:pPr>
            <w:r>
              <w:rPr>
                <w:b/>
                <w:lang w:val="sr-Cyrl-CS"/>
              </w:rPr>
              <w:t>Подршка с</w:t>
            </w:r>
            <w:r w:rsidR="007B4BC4">
              <w:rPr>
                <w:b/>
                <w:lang w:val="sr-Cyrl-CS"/>
              </w:rPr>
              <w:t>амозапошљавањ</w:t>
            </w:r>
            <w:r>
              <w:rPr>
                <w:b/>
                <w:lang w:val="sr-Cyrl-CS"/>
              </w:rPr>
              <w:t>у</w:t>
            </w:r>
          </w:p>
        </w:tc>
        <w:tc>
          <w:tcPr>
            <w:tcW w:w="1968" w:type="dxa"/>
            <w:tcBorders>
              <w:left w:val="single" w:sz="1" w:space="0" w:color="000000"/>
              <w:bottom w:val="single" w:sz="1" w:space="0" w:color="000000"/>
            </w:tcBorders>
            <w:vAlign w:val="center"/>
          </w:tcPr>
          <w:p w:rsidR="0060224F" w:rsidRPr="00F661A5" w:rsidRDefault="007B4BC4" w:rsidP="007006CB">
            <w:pPr>
              <w:pStyle w:val="TableContents"/>
              <w:snapToGrid w:val="0"/>
              <w:jc w:val="center"/>
              <w:rPr>
                <w:lang w:val="sr-Cyrl-CS"/>
              </w:rPr>
            </w:pPr>
            <w:r>
              <w:rPr>
                <w:lang w:val="sr-Cyrl-CS"/>
              </w:rPr>
              <w:t>2.500.000,00</w:t>
            </w:r>
          </w:p>
        </w:tc>
        <w:tc>
          <w:tcPr>
            <w:tcW w:w="1983" w:type="dxa"/>
            <w:tcBorders>
              <w:left w:val="single" w:sz="1" w:space="0" w:color="000000"/>
              <w:bottom w:val="single" w:sz="1" w:space="0" w:color="000000"/>
              <w:right w:val="single" w:sz="1" w:space="0" w:color="000000"/>
            </w:tcBorders>
            <w:vAlign w:val="center"/>
          </w:tcPr>
          <w:p w:rsidR="0060224F" w:rsidRPr="00F661A5" w:rsidRDefault="0060224F" w:rsidP="007006CB">
            <w:pPr>
              <w:pStyle w:val="TableContents"/>
              <w:snapToGrid w:val="0"/>
              <w:jc w:val="center"/>
              <w:rPr>
                <w:lang w:val="sr-Cyrl-CS"/>
              </w:rPr>
            </w:pPr>
          </w:p>
        </w:tc>
      </w:tr>
      <w:tr w:rsidR="00B92E1C">
        <w:trPr>
          <w:trHeight w:val="518"/>
        </w:trPr>
        <w:tc>
          <w:tcPr>
            <w:tcW w:w="476" w:type="dxa"/>
            <w:tcBorders>
              <w:left w:val="single" w:sz="1" w:space="0" w:color="000000"/>
              <w:bottom w:val="single" w:sz="1" w:space="0" w:color="000000"/>
            </w:tcBorders>
          </w:tcPr>
          <w:p w:rsidR="00B92E1C" w:rsidRDefault="00B92E1C" w:rsidP="00D62B02">
            <w:pPr>
              <w:pStyle w:val="TableContents"/>
              <w:snapToGrid w:val="0"/>
              <w:jc w:val="center"/>
              <w:rPr>
                <w:b/>
                <w:bCs/>
                <w:lang w:val="sr-Cyrl-CS"/>
              </w:rPr>
            </w:pPr>
          </w:p>
        </w:tc>
        <w:tc>
          <w:tcPr>
            <w:tcW w:w="3460" w:type="dxa"/>
            <w:tcBorders>
              <w:left w:val="single" w:sz="1" w:space="0" w:color="000000"/>
              <w:bottom w:val="single" w:sz="1" w:space="0" w:color="000000"/>
            </w:tcBorders>
          </w:tcPr>
          <w:p w:rsidR="00B92E1C" w:rsidRPr="00E24B90" w:rsidRDefault="00B92E1C" w:rsidP="00F435BC">
            <w:pPr>
              <w:pStyle w:val="TableContents"/>
              <w:snapToGrid w:val="0"/>
              <w:rPr>
                <w:b/>
                <w:lang w:val="sr-Cyrl-CS"/>
              </w:rPr>
            </w:pPr>
          </w:p>
        </w:tc>
        <w:tc>
          <w:tcPr>
            <w:tcW w:w="1968" w:type="dxa"/>
            <w:tcBorders>
              <w:left w:val="single" w:sz="1" w:space="0" w:color="000000"/>
              <w:bottom w:val="single" w:sz="1" w:space="0" w:color="000000"/>
            </w:tcBorders>
            <w:vAlign w:val="center"/>
          </w:tcPr>
          <w:p w:rsidR="00B92E1C" w:rsidRPr="007B4BC4" w:rsidRDefault="00B92E1C" w:rsidP="007006CB">
            <w:pPr>
              <w:pStyle w:val="TableContents"/>
              <w:snapToGrid w:val="0"/>
              <w:jc w:val="center"/>
            </w:pPr>
          </w:p>
        </w:tc>
        <w:tc>
          <w:tcPr>
            <w:tcW w:w="1983" w:type="dxa"/>
            <w:tcBorders>
              <w:left w:val="single" w:sz="1" w:space="0" w:color="000000"/>
              <w:bottom w:val="single" w:sz="1" w:space="0" w:color="000000"/>
              <w:right w:val="single" w:sz="1" w:space="0" w:color="000000"/>
            </w:tcBorders>
            <w:vAlign w:val="center"/>
          </w:tcPr>
          <w:p w:rsidR="00B92E1C" w:rsidRPr="00E24CD8" w:rsidRDefault="00B92E1C" w:rsidP="00E24CD8">
            <w:pPr>
              <w:pStyle w:val="TableContents"/>
              <w:snapToGrid w:val="0"/>
              <w:jc w:val="center"/>
            </w:pPr>
          </w:p>
        </w:tc>
      </w:tr>
      <w:tr w:rsidR="005C6F58" w:rsidTr="00A01F45">
        <w:tc>
          <w:tcPr>
            <w:tcW w:w="476" w:type="dxa"/>
            <w:tcBorders>
              <w:left w:val="single" w:sz="1" w:space="0" w:color="000000"/>
              <w:bottom w:val="single" w:sz="1" w:space="0" w:color="000000"/>
            </w:tcBorders>
          </w:tcPr>
          <w:p w:rsidR="005C6F58" w:rsidRDefault="005C6F58">
            <w:pPr>
              <w:pStyle w:val="TableContents"/>
              <w:snapToGrid w:val="0"/>
              <w:jc w:val="center"/>
              <w:rPr>
                <w:b/>
                <w:bCs/>
              </w:rPr>
            </w:pPr>
          </w:p>
        </w:tc>
        <w:tc>
          <w:tcPr>
            <w:tcW w:w="3460" w:type="dxa"/>
            <w:tcBorders>
              <w:left w:val="single" w:sz="1" w:space="0" w:color="000000"/>
              <w:bottom w:val="single" w:sz="2" w:space="0" w:color="000000"/>
            </w:tcBorders>
          </w:tcPr>
          <w:p w:rsidR="005C6F58" w:rsidRPr="004A0893" w:rsidRDefault="004A0893" w:rsidP="00D62B02">
            <w:pPr>
              <w:pStyle w:val="TableContents"/>
              <w:snapToGrid w:val="0"/>
              <w:jc w:val="center"/>
              <w:rPr>
                <w:b/>
                <w:bCs/>
                <w:sz w:val="20"/>
                <w:szCs w:val="20"/>
              </w:rPr>
            </w:pPr>
            <w:r w:rsidRPr="008929E5">
              <w:rPr>
                <w:b/>
                <w:bCs/>
                <w:sz w:val="20"/>
                <w:szCs w:val="20"/>
              </w:rPr>
              <w:t>УКУПНО:</w:t>
            </w:r>
          </w:p>
        </w:tc>
        <w:tc>
          <w:tcPr>
            <w:tcW w:w="1968" w:type="dxa"/>
            <w:tcBorders>
              <w:left w:val="single" w:sz="1" w:space="0" w:color="000000"/>
              <w:bottom w:val="single" w:sz="1" w:space="0" w:color="000000"/>
            </w:tcBorders>
          </w:tcPr>
          <w:p w:rsidR="005C6F58" w:rsidRPr="00E24CD8" w:rsidRDefault="008929E5" w:rsidP="00D62B02">
            <w:pPr>
              <w:pStyle w:val="TableContents"/>
              <w:snapToGrid w:val="0"/>
              <w:jc w:val="center"/>
              <w:rPr>
                <w:b/>
              </w:rPr>
            </w:pPr>
            <w:r w:rsidRPr="00E24CD8">
              <w:rPr>
                <w:b/>
                <w:lang w:val="sr-Cyrl-CS"/>
              </w:rPr>
              <w:t>10</w:t>
            </w:r>
            <w:r w:rsidR="00012CCC" w:rsidRPr="00E24CD8">
              <w:rPr>
                <w:b/>
                <w:lang w:val="sr-Cyrl-CS"/>
              </w:rPr>
              <w:t>.000.000,00</w:t>
            </w:r>
          </w:p>
        </w:tc>
        <w:tc>
          <w:tcPr>
            <w:tcW w:w="1983" w:type="dxa"/>
            <w:tcBorders>
              <w:left w:val="single" w:sz="1" w:space="0" w:color="000000"/>
              <w:bottom w:val="single" w:sz="1" w:space="0" w:color="000000"/>
              <w:right w:val="single" w:sz="1" w:space="0" w:color="000000"/>
            </w:tcBorders>
          </w:tcPr>
          <w:p w:rsidR="005C6F58" w:rsidRPr="005C6F58" w:rsidRDefault="005C6F58" w:rsidP="00E24CD8">
            <w:pPr>
              <w:pStyle w:val="TableContents"/>
              <w:snapToGrid w:val="0"/>
              <w:jc w:val="center"/>
              <w:rPr>
                <w:lang w:val="sr-Cyrl-CS"/>
              </w:rPr>
            </w:pPr>
          </w:p>
        </w:tc>
      </w:tr>
      <w:tr w:rsidR="005C6F58" w:rsidTr="00B20A87">
        <w:tc>
          <w:tcPr>
            <w:tcW w:w="476" w:type="dxa"/>
            <w:tcBorders>
              <w:left w:val="single" w:sz="1" w:space="0" w:color="000000"/>
              <w:bottom w:val="single" w:sz="1" w:space="0" w:color="000000"/>
            </w:tcBorders>
            <w:vAlign w:val="center"/>
          </w:tcPr>
          <w:p w:rsidR="005C6F58" w:rsidRDefault="005C6F58">
            <w:pPr>
              <w:pStyle w:val="TableContents"/>
              <w:snapToGrid w:val="0"/>
              <w:jc w:val="center"/>
              <w:rPr>
                <w:b/>
                <w:bCs/>
              </w:rPr>
            </w:pPr>
          </w:p>
        </w:tc>
        <w:tc>
          <w:tcPr>
            <w:tcW w:w="3460" w:type="dxa"/>
            <w:tcBorders>
              <w:top w:val="single" w:sz="2" w:space="0" w:color="000000"/>
              <w:bottom w:val="single" w:sz="1" w:space="0" w:color="000000"/>
              <w:right w:val="single" w:sz="4" w:space="0" w:color="auto"/>
            </w:tcBorders>
            <w:vAlign w:val="center"/>
          </w:tcPr>
          <w:p w:rsidR="005C6F58" w:rsidRPr="005C6F58" w:rsidRDefault="005C6F58">
            <w:pPr>
              <w:pStyle w:val="TableContents"/>
              <w:snapToGrid w:val="0"/>
              <w:rPr>
                <w:b/>
                <w:sz w:val="20"/>
                <w:szCs w:val="20"/>
                <w:lang w:val="sr-Cyrl-CS"/>
              </w:rPr>
            </w:pPr>
            <w:r w:rsidRPr="005C6F58">
              <w:rPr>
                <w:b/>
                <w:sz w:val="20"/>
                <w:szCs w:val="20"/>
                <w:lang w:val="sr-Cyrl-CS"/>
              </w:rPr>
              <w:t>Уку</w:t>
            </w:r>
            <w:r w:rsidR="00E06B45">
              <w:rPr>
                <w:b/>
                <w:sz w:val="20"/>
                <w:szCs w:val="20"/>
                <w:lang w:val="sr-Cyrl-CS"/>
              </w:rPr>
              <w:t xml:space="preserve">пно средства из буџета општине </w:t>
            </w:r>
            <w:r w:rsidRPr="005C6F58">
              <w:rPr>
                <w:b/>
                <w:sz w:val="20"/>
                <w:szCs w:val="20"/>
                <w:lang w:val="sr-Cyrl-CS"/>
              </w:rPr>
              <w:t xml:space="preserve"> </w:t>
            </w:r>
            <w:r w:rsidR="00012CCC">
              <w:rPr>
                <w:b/>
                <w:sz w:val="20"/>
                <w:szCs w:val="20"/>
                <w:lang w:val="sr-Cyrl-CS"/>
              </w:rPr>
              <w:t xml:space="preserve">+ </w:t>
            </w:r>
            <w:r w:rsidRPr="005C6F58">
              <w:rPr>
                <w:b/>
                <w:sz w:val="20"/>
                <w:szCs w:val="20"/>
                <w:lang w:val="sr-Cyrl-CS"/>
              </w:rPr>
              <w:t>буџет РС</w:t>
            </w:r>
          </w:p>
        </w:tc>
        <w:tc>
          <w:tcPr>
            <w:tcW w:w="3951" w:type="dxa"/>
            <w:gridSpan w:val="2"/>
            <w:tcBorders>
              <w:left w:val="single" w:sz="4" w:space="0" w:color="auto"/>
              <w:bottom w:val="single" w:sz="1" w:space="0" w:color="000000"/>
              <w:right w:val="single" w:sz="1" w:space="0" w:color="000000"/>
            </w:tcBorders>
            <w:vAlign w:val="center"/>
          </w:tcPr>
          <w:p w:rsidR="005C6F58" w:rsidRPr="005C6F58" w:rsidRDefault="006F5655" w:rsidP="00E24CD8">
            <w:pPr>
              <w:pStyle w:val="TableContents"/>
              <w:snapToGrid w:val="0"/>
              <w:jc w:val="center"/>
              <w:rPr>
                <w:b/>
                <w:lang w:val="sr-Cyrl-CS"/>
              </w:rPr>
            </w:pPr>
            <w:r>
              <w:rPr>
                <w:b/>
                <w:lang w:val="sr-Cyrl-CS"/>
              </w:rPr>
              <w:t>10.000.000,00 + 60% РС</w:t>
            </w:r>
          </w:p>
        </w:tc>
      </w:tr>
      <w:tr w:rsidR="005C6F58" w:rsidTr="00A01F45">
        <w:trPr>
          <w:trHeight w:val="650"/>
        </w:trPr>
        <w:tc>
          <w:tcPr>
            <w:tcW w:w="7887" w:type="dxa"/>
            <w:gridSpan w:val="4"/>
          </w:tcPr>
          <w:p w:rsidR="005C6F58" w:rsidRPr="00012CCC" w:rsidRDefault="005C6F58" w:rsidP="00A01F45">
            <w:pPr>
              <w:rPr>
                <w:lang w:val="ru-RU"/>
              </w:rPr>
            </w:pPr>
          </w:p>
        </w:tc>
      </w:tr>
    </w:tbl>
    <w:p w:rsidR="00600B6C" w:rsidRDefault="00600B6C" w:rsidP="00A458D1">
      <w:pPr>
        <w:ind w:firstLine="709"/>
        <w:jc w:val="both"/>
        <w:rPr>
          <w:lang w:val="ru-RU"/>
        </w:rPr>
      </w:pPr>
    </w:p>
    <w:p w:rsidR="002F3663" w:rsidRDefault="002F3663" w:rsidP="00A458D1">
      <w:pPr>
        <w:ind w:firstLine="709"/>
        <w:jc w:val="both"/>
        <w:rPr>
          <w:b/>
          <w:lang w:val="ru-RU"/>
        </w:rPr>
      </w:pPr>
    </w:p>
    <w:p w:rsidR="002F3663" w:rsidRDefault="002F3663" w:rsidP="00A458D1">
      <w:pPr>
        <w:ind w:firstLine="709"/>
        <w:jc w:val="both"/>
        <w:rPr>
          <w:lang w:val="ru-RU"/>
        </w:rPr>
      </w:pPr>
      <w:r w:rsidRPr="002F3663">
        <w:rPr>
          <w:lang w:val="ru-RU"/>
        </w:rPr>
        <w:t xml:space="preserve">Предлог распореда средстава по мерама за 2020.годину: </w:t>
      </w:r>
    </w:p>
    <w:p w:rsidR="002F3663" w:rsidRPr="002F3663" w:rsidRDefault="002F3663" w:rsidP="00A458D1">
      <w:pPr>
        <w:ind w:firstLine="709"/>
        <w:jc w:val="both"/>
        <w:rPr>
          <w:lang w:val="ru-RU"/>
        </w:rPr>
      </w:pPr>
    </w:p>
    <w:p w:rsidR="00600B6C" w:rsidRPr="00A919AF" w:rsidRDefault="00600B6C" w:rsidP="00A458D1">
      <w:pPr>
        <w:ind w:firstLine="709"/>
        <w:jc w:val="both"/>
        <w:rPr>
          <w:b/>
          <w:lang w:val="ru-RU"/>
        </w:rPr>
      </w:pPr>
      <w:r w:rsidRPr="00A919AF">
        <w:rPr>
          <w:b/>
          <w:lang w:val="ru-RU"/>
        </w:rPr>
        <w:t xml:space="preserve">ЈАВНИ РАДОВИ </w:t>
      </w:r>
    </w:p>
    <w:p w:rsidR="00600B6C" w:rsidRDefault="00600B6C" w:rsidP="00A458D1">
      <w:pPr>
        <w:ind w:firstLine="709"/>
        <w:jc w:val="both"/>
        <w:rPr>
          <w:lang w:val="ru-RU"/>
        </w:rPr>
      </w:pPr>
    </w:p>
    <w:tbl>
      <w:tblPr>
        <w:tblStyle w:val="TableGrid"/>
        <w:tblW w:w="0" w:type="auto"/>
        <w:tblLayout w:type="fixed"/>
        <w:tblLook w:val="04A0"/>
      </w:tblPr>
      <w:tblGrid>
        <w:gridCol w:w="1587"/>
        <w:gridCol w:w="1221"/>
        <w:gridCol w:w="630"/>
        <w:gridCol w:w="881"/>
        <w:gridCol w:w="1279"/>
        <w:gridCol w:w="1248"/>
        <w:gridCol w:w="1365"/>
        <w:gridCol w:w="1365"/>
      </w:tblGrid>
      <w:tr w:rsidR="008C3901" w:rsidRPr="00600B6C" w:rsidTr="00BC749F">
        <w:tc>
          <w:tcPr>
            <w:tcW w:w="1587" w:type="dxa"/>
          </w:tcPr>
          <w:p w:rsidR="00600B6C" w:rsidRPr="008C3901" w:rsidRDefault="00600B6C" w:rsidP="008C3901">
            <w:pPr>
              <w:jc w:val="center"/>
              <w:rPr>
                <w:b/>
                <w:sz w:val="18"/>
                <w:szCs w:val="18"/>
                <w:lang w:val="ru-RU"/>
              </w:rPr>
            </w:pPr>
            <w:r w:rsidRPr="008C3901">
              <w:rPr>
                <w:b/>
                <w:sz w:val="18"/>
                <w:szCs w:val="18"/>
                <w:lang w:val="ru-RU"/>
              </w:rPr>
              <w:t>Категорија лица</w:t>
            </w:r>
          </w:p>
        </w:tc>
        <w:tc>
          <w:tcPr>
            <w:tcW w:w="1221" w:type="dxa"/>
          </w:tcPr>
          <w:p w:rsidR="00600B6C" w:rsidRPr="008C3901" w:rsidRDefault="00600B6C" w:rsidP="008C3901">
            <w:pPr>
              <w:jc w:val="center"/>
              <w:rPr>
                <w:b/>
                <w:sz w:val="18"/>
                <w:szCs w:val="18"/>
                <w:lang w:val="ru-RU"/>
              </w:rPr>
            </w:pPr>
            <w:r w:rsidRPr="008C3901">
              <w:rPr>
                <w:b/>
                <w:sz w:val="18"/>
                <w:szCs w:val="18"/>
                <w:lang w:val="ru-RU"/>
              </w:rPr>
              <w:t>Износ по лицу</w:t>
            </w:r>
          </w:p>
        </w:tc>
        <w:tc>
          <w:tcPr>
            <w:tcW w:w="630" w:type="dxa"/>
          </w:tcPr>
          <w:p w:rsidR="00600B6C" w:rsidRPr="008C3901" w:rsidRDefault="00600B6C" w:rsidP="008C3901">
            <w:pPr>
              <w:jc w:val="center"/>
              <w:rPr>
                <w:b/>
                <w:sz w:val="18"/>
                <w:szCs w:val="18"/>
                <w:lang w:val="ru-RU"/>
              </w:rPr>
            </w:pPr>
            <w:r w:rsidRPr="008C3901">
              <w:rPr>
                <w:b/>
                <w:sz w:val="18"/>
                <w:szCs w:val="18"/>
                <w:lang w:val="ru-RU"/>
              </w:rPr>
              <w:t>Број лица</w:t>
            </w:r>
          </w:p>
        </w:tc>
        <w:tc>
          <w:tcPr>
            <w:tcW w:w="881" w:type="dxa"/>
          </w:tcPr>
          <w:p w:rsidR="00600B6C" w:rsidRPr="008C3901" w:rsidRDefault="00600B6C" w:rsidP="008C3901">
            <w:pPr>
              <w:jc w:val="center"/>
              <w:rPr>
                <w:b/>
                <w:sz w:val="18"/>
                <w:szCs w:val="18"/>
                <w:lang w:val="ru-RU"/>
              </w:rPr>
            </w:pPr>
            <w:r w:rsidRPr="008C3901">
              <w:rPr>
                <w:b/>
                <w:sz w:val="18"/>
                <w:szCs w:val="18"/>
                <w:lang w:val="ru-RU"/>
              </w:rPr>
              <w:t>трајање у месецима</w:t>
            </w:r>
          </w:p>
        </w:tc>
        <w:tc>
          <w:tcPr>
            <w:tcW w:w="1279" w:type="dxa"/>
          </w:tcPr>
          <w:p w:rsidR="00600B6C" w:rsidRPr="008C3901" w:rsidRDefault="00600B6C" w:rsidP="008C3901">
            <w:pPr>
              <w:jc w:val="center"/>
              <w:rPr>
                <w:b/>
                <w:sz w:val="18"/>
                <w:szCs w:val="18"/>
                <w:lang w:val="ru-RU"/>
              </w:rPr>
            </w:pPr>
            <w:r w:rsidRPr="008C3901">
              <w:rPr>
                <w:b/>
                <w:sz w:val="18"/>
                <w:szCs w:val="18"/>
                <w:lang w:val="ru-RU"/>
              </w:rPr>
              <w:t>Укупан износ</w:t>
            </w:r>
          </w:p>
        </w:tc>
        <w:tc>
          <w:tcPr>
            <w:tcW w:w="1248" w:type="dxa"/>
            <w:tcBorders>
              <w:bottom w:val="single" w:sz="4" w:space="0" w:color="auto"/>
            </w:tcBorders>
          </w:tcPr>
          <w:p w:rsidR="00600B6C" w:rsidRPr="008C3901" w:rsidRDefault="00600B6C" w:rsidP="008C3901">
            <w:pPr>
              <w:jc w:val="center"/>
              <w:rPr>
                <w:b/>
                <w:sz w:val="18"/>
                <w:szCs w:val="18"/>
                <w:lang w:val="ru-RU"/>
              </w:rPr>
            </w:pPr>
            <w:r w:rsidRPr="008C3901">
              <w:rPr>
                <w:b/>
                <w:sz w:val="18"/>
                <w:szCs w:val="18"/>
                <w:lang w:val="ru-RU"/>
              </w:rPr>
              <w:t>износ финансиранја и %</w:t>
            </w:r>
          </w:p>
          <w:p w:rsidR="00600B6C" w:rsidRPr="008C3901" w:rsidRDefault="00600B6C" w:rsidP="008C3901">
            <w:pPr>
              <w:jc w:val="center"/>
              <w:rPr>
                <w:b/>
                <w:sz w:val="18"/>
                <w:szCs w:val="18"/>
                <w:lang w:val="ru-RU"/>
              </w:rPr>
            </w:pPr>
            <w:r w:rsidRPr="008C3901">
              <w:rPr>
                <w:b/>
                <w:sz w:val="18"/>
                <w:szCs w:val="18"/>
                <w:lang w:val="ru-RU"/>
              </w:rPr>
              <w:t>ЈЛС</w:t>
            </w:r>
          </w:p>
        </w:tc>
        <w:tc>
          <w:tcPr>
            <w:tcW w:w="1365" w:type="dxa"/>
          </w:tcPr>
          <w:p w:rsidR="00600B6C" w:rsidRPr="008C3901" w:rsidRDefault="00600B6C" w:rsidP="008C3901">
            <w:pPr>
              <w:jc w:val="center"/>
              <w:rPr>
                <w:b/>
                <w:sz w:val="18"/>
                <w:szCs w:val="18"/>
                <w:lang w:val="ru-RU"/>
              </w:rPr>
            </w:pPr>
            <w:r w:rsidRPr="008C3901">
              <w:rPr>
                <w:b/>
                <w:sz w:val="18"/>
                <w:szCs w:val="18"/>
                <w:lang w:val="ru-RU"/>
              </w:rPr>
              <w:t>износ финансиранја и %</w:t>
            </w:r>
          </w:p>
          <w:p w:rsidR="00600B6C" w:rsidRPr="008C3901" w:rsidRDefault="00600B6C" w:rsidP="008C3901">
            <w:pPr>
              <w:jc w:val="center"/>
              <w:rPr>
                <w:b/>
                <w:sz w:val="18"/>
                <w:szCs w:val="18"/>
                <w:lang w:val="ru-RU"/>
              </w:rPr>
            </w:pPr>
            <w:r w:rsidRPr="008C3901">
              <w:rPr>
                <w:b/>
                <w:sz w:val="18"/>
                <w:szCs w:val="18"/>
                <w:lang w:val="ru-RU"/>
              </w:rPr>
              <w:t>РС</w:t>
            </w:r>
          </w:p>
        </w:tc>
        <w:tc>
          <w:tcPr>
            <w:tcW w:w="1365" w:type="dxa"/>
            <w:tcBorders>
              <w:bottom w:val="single" w:sz="4" w:space="0" w:color="auto"/>
            </w:tcBorders>
          </w:tcPr>
          <w:p w:rsidR="00600B6C" w:rsidRPr="008C3901" w:rsidRDefault="00600B6C" w:rsidP="008C3901">
            <w:pPr>
              <w:jc w:val="center"/>
              <w:rPr>
                <w:b/>
                <w:sz w:val="18"/>
                <w:szCs w:val="18"/>
                <w:lang w:val="ru-RU"/>
              </w:rPr>
            </w:pPr>
            <w:r w:rsidRPr="008C3901">
              <w:rPr>
                <w:b/>
                <w:sz w:val="18"/>
                <w:szCs w:val="18"/>
                <w:lang w:val="ru-RU"/>
              </w:rPr>
              <w:t>износ финансиранја и %</w:t>
            </w:r>
          </w:p>
          <w:p w:rsidR="00600B6C" w:rsidRPr="008C3901" w:rsidRDefault="00600B6C" w:rsidP="008C3901">
            <w:pPr>
              <w:jc w:val="center"/>
              <w:rPr>
                <w:b/>
                <w:sz w:val="18"/>
                <w:szCs w:val="18"/>
                <w:lang w:val="ru-RU"/>
              </w:rPr>
            </w:pPr>
            <w:r w:rsidRPr="008C3901">
              <w:rPr>
                <w:b/>
                <w:sz w:val="18"/>
                <w:szCs w:val="18"/>
                <w:lang w:val="ru-RU"/>
              </w:rPr>
              <w:t>остало</w:t>
            </w:r>
          </w:p>
        </w:tc>
      </w:tr>
      <w:tr w:rsidR="00A919AF" w:rsidTr="00BC749F">
        <w:tc>
          <w:tcPr>
            <w:tcW w:w="1587" w:type="dxa"/>
          </w:tcPr>
          <w:p w:rsidR="00A919AF" w:rsidRPr="0083240E" w:rsidRDefault="00A919AF" w:rsidP="00600B6C">
            <w:pPr>
              <w:jc w:val="center"/>
              <w:rPr>
                <w:sz w:val="18"/>
                <w:szCs w:val="18"/>
                <w:lang w:val="ru-RU"/>
              </w:rPr>
            </w:pPr>
            <w:r w:rsidRPr="0083240E">
              <w:rPr>
                <w:sz w:val="18"/>
                <w:szCs w:val="18"/>
                <w:lang w:val="ru-RU"/>
              </w:rPr>
              <w:t>Радно способни корисници новчане социјалне помоћи,  Роми,  лица без квалификације /ниским квалификацијама, вишкови запослених,  дугорочно незапослени,  млади до 30 година и старији од 50 година, жене и сва остала лица чији је статус теже запошљивих лица дефинисан НАПЗ-ом</w:t>
            </w:r>
          </w:p>
        </w:tc>
        <w:tc>
          <w:tcPr>
            <w:tcW w:w="1221" w:type="dxa"/>
          </w:tcPr>
          <w:p w:rsidR="00A919AF" w:rsidRPr="0083240E" w:rsidRDefault="00A919AF" w:rsidP="00A458D1">
            <w:pPr>
              <w:jc w:val="both"/>
              <w:rPr>
                <w:sz w:val="18"/>
                <w:szCs w:val="18"/>
                <w:lang w:val="ru-RU"/>
              </w:rPr>
            </w:pPr>
            <w:r>
              <w:rPr>
                <w:sz w:val="18"/>
                <w:szCs w:val="18"/>
                <w:lang w:val="ru-RU"/>
              </w:rPr>
              <w:t>-</w:t>
            </w:r>
            <w:r w:rsidRPr="0083240E">
              <w:rPr>
                <w:sz w:val="18"/>
                <w:szCs w:val="18"/>
                <w:lang w:val="ru-RU"/>
              </w:rPr>
              <w:t>накнада и превоз-22.000,00 дин.+</w:t>
            </w:r>
          </w:p>
          <w:p w:rsidR="00A919AF" w:rsidRPr="0083240E" w:rsidRDefault="00A919AF" w:rsidP="00A458D1">
            <w:pPr>
              <w:jc w:val="both"/>
              <w:rPr>
                <w:sz w:val="18"/>
                <w:szCs w:val="18"/>
                <w:lang w:val="ru-RU"/>
              </w:rPr>
            </w:pPr>
            <w:r w:rsidRPr="0083240E">
              <w:rPr>
                <w:sz w:val="18"/>
                <w:szCs w:val="18"/>
                <w:lang w:val="ru-RU"/>
              </w:rPr>
              <w:t>допринос</w:t>
            </w:r>
          </w:p>
          <w:p w:rsidR="00A919AF" w:rsidRPr="0083240E" w:rsidRDefault="00A919AF" w:rsidP="00A458D1">
            <w:pPr>
              <w:jc w:val="both"/>
              <w:rPr>
                <w:sz w:val="18"/>
                <w:szCs w:val="18"/>
                <w:lang w:val="ru-RU"/>
              </w:rPr>
            </w:pPr>
            <w:r w:rsidRPr="0083240E">
              <w:rPr>
                <w:sz w:val="18"/>
                <w:szCs w:val="18"/>
                <w:lang w:val="ru-RU"/>
              </w:rPr>
              <w:t>+ спровођењ</w:t>
            </w:r>
            <w:r>
              <w:rPr>
                <w:sz w:val="18"/>
                <w:szCs w:val="18"/>
                <w:lang w:val="ru-RU"/>
              </w:rPr>
              <w:t>е</w:t>
            </w:r>
          </w:p>
          <w:p w:rsidR="00A919AF" w:rsidRDefault="00A919AF" w:rsidP="008C3901">
            <w:pPr>
              <w:jc w:val="both"/>
              <w:rPr>
                <w:sz w:val="18"/>
                <w:szCs w:val="18"/>
                <w:lang w:val="ru-RU"/>
              </w:rPr>
            </w:pPr>
            <w:r w:rsidRPr="0083240E">
              <w:rPr>
                <w:sz w:val="18"/>
                <w:szCs w:val="18"/>
                <w:lang w:val="ru-RU"/>
              </w:rPr>
              <w:t>(2.000</w:t>
            </w:r>
            <w:r>
              <w:rPr>
                <w:sz w:val="18"/>
                <w:szCs w:val="18"/>
                <w:lang w:val="ru-RU"/>
              </w:rPr>
              <w:t>,00 дин.</w:t>
            </w:r>
            <w:r w:rsidRPr="0083240E">
              <w:rPr>
                <w:sz w:val="18"/>
                <w:szCs w:val="18"/>
                <w:lang w:val="ru-RU"/>
              </w:rPr>
              <w:t xml:space="preserve"> Ј</w:t>
            </w:r>
            <w:r>
              <w:rPr>
                <w:sz w:val="18"/>
                <w:szCs w:val="18"/>
                <w:lang w:val="ru-RU"/>
              </w:rPr>
              <w:t>еднократно,</w:t>
            </w:r>
          </w:p>
          <w:p w:rsidR="00A919AF" w:rsidRPr="0083240E" w:rsidRDefault="00A919AF" w:rsidP="008C3901">
            <w:pPr>
              <w:jc w:val="both"/>
              <w:rPr>
                <w:sz w:val="18"/>
                <w:szCs w:val="18"/>
                <w:lang w:val="ru-RU"/>
              </w:rPr>
            </w:pPr>
            <w:r w:rsidRPr="0083240E">
              <w:rPr>
                <w:sz w:val="18"/>
                <w:szCs w:val="18"/>
                <w:lang w:val="ru-RU"/>
              </w:rPr>
              <w:t xml:space="preserve"> по лицу)</w:t>
            </w:r>
          </w:p>
        </w:tc>
        <w:tc>
          <w:tcPr>
            <w:tcW w:w="630" w:type="dxa"/>
          </w:tcPr>
          <w:p w:rsidR="00A919AF" w:rsidRPr="0083240E" w:rsidRDefault="00A919AF" w:rsidP="00A458D1">
            <w:pPr>
              <w:jc w:val="both"/>
              <w:rPr>
                <w:sz w:val="18"/>
                <w:szCs w:val="18"/>
                <w:lang w:val="ru-RU"/>
              </w:rPr>
            </w:pPr>
            <w:r w:rsidRPr="0083240E">
              <w:rPr>
                <w:sz w:val="18"/>
                <w:szCs w:val="18"/>
                <w:lang w:val="ru-RU"/>
              </w:rPr>
              <w:t>23</w:t>
            </w:r>
          </w:p>
        </w:tc>
        <w:tc>
          <w:tcPr>
            <w:tcW w:w="881" w:type="dxa"/>
          </w:tcPr>
          <w:p w:rsidR="00A919AF" w:rsidRPr="0083240E" w:rsidRDefault="00A919AF" w:rsidP="008C3901">
            <w:pPr>
              <w:jc w:val="center"/>
              <w:rPr>
                <w:sz w:val="18"/>
                <w:szCs w:val="18"/>
                <w:lang w:val="ru-RU"/>
              </w:rPr>
            </w:pPr>
            <w:r w:rsidRPr="0083240E">
              <w:rPr>
                <w:sz w:val="18"/>
                <w:szCs w:val="18"/>
                <w:lang w:val="ru-RU"/>
              </w:rPr>
              <w:t>4</w:t>
            </w:r>
          </w:p>
        </w:tc>
        <w:tc>
          <w:tcPr>
            <w:tcW w:w="1279" w:type="dxa"/>
          </w:tcPr>
          <w:p w:rsidR="00A919AF" w:rsidRDefault="00A919AF" w:rsidP="0083240E">
            <w:pPr>
              <w:jc w:val="center"/>
              <w:rPr>
                <w:sz w:val="18"/>
                <w:szCs w:val="18"/>
                <w:lang w:val="ru-RU"/>
              </w:rPr>
            </w:pPr>
            <w:r w:rsidRPr="0083240E">
              <w:rPr>
                <w:sz w:val="18"/>
                <w:szCs w:val="18"/>
                <w:lang w:val="ru-RU"/>
              </w:rPr>
              <w:t>3.500.000,0</w:t>
            </w:r>
            <w:r>
              <w:rPr>
                <w:sz w:val="18"/>
                <w:szCs w:val="18"/>
                <w:lang w:val="ru-RU"/>
              </w:rPr>
              <w:t>0</w:t>
            </w:r>
          </w:p>
          <w:p w:rsidR="00A919AF" w:rsidRPr="0083240E" w:rsidRDefault="00A919AF" w:rsidP="0083240E">
            <w:pPr>
              <w:jc w:val="center"/>
              <w:rPr>
                <w:sz w:val="18"/>
                <w:szCs w:val="18"/>
                <w:lang w:val="ru-RU"/>
              </w:rPr>
            </w:pPr>
            <w:r w:rsidRPr="0083240E">
              <w:rPr>
                <w:sz w:val="18"/>
                <w:szCs w:val="18"/>
                <w:lang w:val="ru-RU"/>
              </w:rPr>
              <w:t>дин.</w:t>
            </w:r>
          </w:p>
        </w:tc>
        <w:tc>
          <w:tcPr>
            <w:tcW w:w="1248" w:type="dxa"/>
            <w:tcBorders>
              <w:top w:val="single" w:sz="4" w:space="0" w:color="auto"/>
            </w:tcBorders>
          </w:tcPr>
          <w:p w:rsidR="00A919AF" w:rsidRPr="00A919AF" w:rsidRDefault="00A919AF" w:rsidP="00A919AF">
            <w:pPr>
              <w:jc w:val="center"/>
              <w:rPr>
                <w:sz w:val="18"/>
                <w:szCs w:val="18"/>
                <w:lang w:val="ru-RU"/>
              </w:rPr>
            </w:pPr>
            <w:r w:rsidRPr="00A919AF">
              <w:rPr>
                <w:sz w:val="18"/>
                <w:szCs w:val="18"/>
                <w:lang w:val="ru-RU"/>
              </w:rPr>
              <w:t>40%</w:t>
            </w:r>
          </w:p>
        </w:tc>
        <w:tc>
          <w:tcPr>
            <w:tcW w:w="1365" w:type="dxa"/>
          </w:tcPr>
          <w:p w:rsidR="00A919AF" w:rsidRPr="00A919AF" w:rsidRDefault="00A919AF" w:rsidP="00A919AF">
            <w:pPr>
              <w:jc w:val="center"/>
              <w:rPr>
                <w:sz w:val="18"/>
                <w:szCs w:val="18"/>
                <w:lang w:val="ru-RU"/>
              </w:rPr>
            </w:pPr>
            <w:r w:rsidRPr="00A919AF">
              <w:rPr>
                <w:sz w:val="18"/>
                <w:szCs w:val="18"/>
                <w:lang w:val="ru-RU"/>
              </w:rPr>
              <w:t>60%</w:t>
            </w:r>
          </w:p>
        </w:tc>
        <w:tc>
          <w:tcPr>
            <w:tcW w:w="1365" w:type="dxa"/>
            <w:tcBorders>
              <w:top w:val="single" w:sz="4" w:space="0" w:color="auto"/>
            </w:tcBorders>
          </w:tcPr>
          <w:p w:rsidR="00A919AF" w:rsidRPr="00A919AF" w:rsidRDefault="00A919AF" w:rsidP="00A919AF">
            <w:pPr>
              <w:jc w:val="center"/>
              <w:rPr>
                <w:sz w:val="18"/>
                <w:szCs w:val="18"/>
                <w:lang w:val="ru-RU"/>
              </w:rPr>
            </w:pPr>
            <w:r w:rsidRPr="00A919AF">
              <w:rPr>
                <w:sz w:val="18"/>
                <w:szCs w:val="18"/>
                <w:lang w:val="ru-RU"/>
              </w:rPr>
              <w:t>0%</w:t>
            </w:r>
          </w:p>
        </w:tc>
      </w:tr>
      <w:tr w:rsidR="00A919AF" w:rsidRPr="00E33A3D" w:rsidTr="00BC749F">
        <w:tc>
          <w:tcPr>
            <w:tcW w:w="1587" w:type="dxa"/>
          </w:tcPr>
          <w:p w:rsidR="00A919AF" w:rsidRPr="008C3901" w:rsidRDefault="00A919AF" w:rsidP="00A458D1">
            <w:pPr>
              <w:jc w:val="both"/>
              <w:rPr>
                <w:b/>
                <w:sz w:val="20"/>
                <w:szCs w:val="20"/>
                <w:lang w:val="ru-RU"/>
              </w:rPr>
            </w:pPr>
            <w:r w:rsidRPr="008C3901">
              <w:rPr>
                <w:b/>
                <w:sz w:val="20"/>
                <w:szCs w:val="20"/>
                <w:lang w:val="ru-RU"/>
              </w:rPr>
              <w:t>Укупно:</w:t>
            </w:r>
          </w:p>
        </w:tc>
        <w:tc>
          <w:tcPr>
            <w:tcW w:w="1221" w:type="dxa"/>
          </w:tcPr>
          <w:p w:rsidR="00A919AF" w:rsidRPr="008C3901" w:rsidRDefault="00A919AF" w:rsidP="00A458D1">
            <w:pPr>
              <w:jc w:val="both"/>
              <w:rPr>
                <w:b/>
                <w:sz w:val="20"/>
                <w:szCs w:val="20"/>
                <w:lang w:val="ru-RU"/>
              </w:rPr>
            </w:pPr>
          </w:p>
        </w:tc>
        <w:tc>
          <w:tcPr>
            <w:tcW w:w="630" w:type="dxa"/>
          </w:tcPr>
          <w:p w:rsidR="00A919AF" w:rsidRPr="008C3901" w:rsidRDefault="00A919AF" w:rsidP="00A458D1">
            <w:pPr>
              <w:jc w:val="both"/>
              <w:rPr>
                <w:b/>
                <w:sz w:val="20"/>
                <w:szCs w:val="20"/>
                <w:lang w:val="ru-RU"/>
              </w:rPr>
            </w:pPr>
            <w:r w:rsidRPr="008C3901">
              <w:rPr>
                <w:b/>
                <w:sz w:val="20"/>
                <w:szCs w:val="20"/>
                <w:lang w:val="ru-RU"/>
              </w:rPr>
              <w:t>23</w:t>
            </w:r>
          </w:p>
        </w:tc>
        <w:tc>
          <w:tcPr>
            <w:tcW w:w="881" w:type="dxa"/>
          </w:tcPr>
          <w:p w:rsidR="00A919AF" w:rsidRPr="008C3901" w:rsidRDefault="00A919AF" w:rsidP="00A458D1">
            <w:pPr>
              <w:jc w:val="both"/>
              <w:rPr>
                <w:b/>
                <w:sz w:val="20"/>
                <w:szCs w:val="20"/>
                <w:lang w:val="ru-RU"/>
              </w:rPr>
            </w:pPr>
          </w:p>
        </w:tc>
        <w:tc>
          <w:tcPr>
            <w:tcW w:w="1279" w:type="dxa"/>
          </w:tcPr>
          <w:p w:rsidR="00A919AF" w:rsidRPr="008C3901" w:rsidRDefault="00A919AF" w:rsidP="00A919AF">
            <w:pPr>
              <w:jc w:val="center"/>
              <w:rPr>
                <w:b/>
                <w:sz w:val="20"/>
                <w:szCs w:val="20"/>
                <w:lang w:val="ru-RU"/>
              </w:rPr>
            </w:pPr>
            <w:r w:rsidRPr="008C3901">
              <w:rPr>
                <w:b/>
                <w:sz w:val="20"/>
                <w:szCs w:val="20"/>
                <w:lang w:val="ru-RU"/>
              </w:rPr>
              <w:t>3.500.00,00</w:t>
            </w:r>
            <w:r w:rsidR="006F5655">
              <w:rPr>
                <w:b/>
                <w:sz w:val="20"/>
                <w:szCs w:val="20"/>
                <w:lang w:val="ru-RU"/>
              </w:rPr>
              <w:t>+60%РС</w:t>
            </w:r>
          </w:p>
        </w:tc>
        <w:tc>
          <w:tcPr>
            <w:tcW w:w="1248" w:type="dxa"/>
          </w:tcPr>
          <w:p w:rsidR="00A919AF" w:rsidRPr="008C3901" w:rsidRDefault="00A919AF" w:rsidP="00A919AF">
            <w:pPr>
              <w:jc w:val="center"/>
              <w:rPr>
                <w:b/>
                <w:sz w:val="20"/>
                <w:szCs w:val="20"/>
                <w:lang w:val="ru-RU"/>
              </w:rPr>
            </w:pPr>
            <w:r w:rsidRPr="008C3901">
              <w:rPr>
                <w:b/>
                <w:sz w:val="20"/>
                <w:szCs w:val="20"/>
                <w:lang w:val="ru-RU"/>
              </w:rPr>
              <w:t>40%</w:t>
            </w:r>
          </w:p>
        </w:tc>
        <w:tc>
          <w:tcPr>
            <w:tcW w:w="1365" w:type="dxa"/>
          </w:tcPr>
          <w:p w:rsidR="00A919AF" w:rsidRPr="008C3901" w:rsidRDefault="00A919AF" w:rsidP="00A919AF">
            <w:pPr>
              <w:jc w:val="center"/>
              <w:rPr>
                <w:b/>
                <w:sz w:val="20"/>
                <w:szCs w:val="20"/>
                <w:lang w:val="ru-RU"/>
              </w:rPr>
            </w:pPr>
            <w:r w:rsidRPr="008C3901">
              <w:rPr>
                <w:b/>
                <w:sz w:val="20"/>
                <w:szCs w:val="20"/>
                <w:lang w:val="ru-RU"/>
              </w:rPr>
              <w:t>60%</w:t>
            </w:r>
          </w:p>
        </w:tc>
        <w:tc>
          <w:tcPr>
            <w:tcW w:w="1365" w:type="dxa"/>
          </w:tcPr>
          <w:p w:rsidR="00A919AF" w:rsidRPr="008C3901" w:rsidRDefault="00A919AF" w:rsidP="00A919AF">
            <w:pPr>
              <w:jc w:val="center"/>
              <w:rPr>
                <w:b/>
                <w:sz w:val="20"/>
                <w:szCs w:val="20"/>
                <w:lang w:val="ru-RU"/>
              </w:rPr>
            </w:pPr>
            <w:r w:rsidRPr="008C3901">
              <w:rPr>
                <w:b/>
                <w:sz w:val="20"/>
                <w:szCs w:val="20"/>
                <w:lang w:val="ru-RU"/>
              </w:rPr>
              <w:t>0%</w:t>
            </w:r>
          </w:p>
        </w:tc>
      </w:tr>
    </w:tbl>
    <w:p w:rsidR="00600B6C" w:rsidRPr="008C3901" w:rsidRDefault="00E33A3D" w:rsidP="00600B6C">
      <w:pPr>
        <w:tabs>
          <w:tab w:val="left" w:pos="2053"/>
        </w:tabs>
        <w:ind w:firstLine="709"/>
        <w:jc w:val="both"/>
        <w:rPr>
          <w:b/>
          <w:i/>
          <w:sz w:val="20"/>
          <w:szCs w:val="20"/>
          <w:lang w:val="ru-RU"/>
        </w:rPr>
      </w:pPr>
      <w:r w:rsidRPr="008C3901">
        <w:rPr>
          <w:b/>
          <w:i/>
          <w:sz w:val="20"/>
          <w:szCs w:val="20"/>
          <w:lang w:val="ru-RU"/>
        </w:rPr>
        <w:t>Табела:</w:t>
      </w:r>
      <w:r w:rsidR="006F5655">
        <w:rPr>
          <w:b/>
          <w:i/>
          <w:sz w:val="20"/>
          <w:szCs w:val="20"/>
          <w:lang w:val="ru-RU"/>
        </w:rPr>
        <w:t xml:space="preserve"> </w:t>
      </w:r>
      <w:r w:rsidRPr="008C3901">
        <w:rPr>
          <w:b/>
          <w:i/>
          <w:sz w:val="20"/>
          <w:szCs w:val="20"/>
          <w:lang w:val="ru-RU"/>
        </w:rPr>
        <w:t>Преглед калкулације потребних средстава за реализацију програма јавних радова на основу предвиђених износа за 2020.годину</w:t>
      </w:r>
      <w:r w:rsidR="00600B6C" w:rsidRPr="008C3901">
        <w:rPr>
          <w:b/>
          <w:i/>
          <w:sz w:val="20"/>
          <w:szCs w:val="20"/>
          <w:lang w:val="ru-RU"/>
        </w:rPr>
        <w:tab/>
      </w:r>
    </w:p>
    <w:p w:rsidR="00600B6C" w:rsidRDefault="00600B6C" w:rsidP="00A458D1">
      <w:pPr>
        <w:ind w:firstLine="709"/>
        <w:jc w:val="both"/>
        <w:rPr>
          <w:lang w:val="ru-RU"/>
        </w:rPr>
      </w:pPr>
    </w:p>
    <w:p w:rsidR="008C3C13" w:rsidRDefault="008C3C13" w:rsidP="00A458D1">
      <w:pPr>
        <w:ind w:firstLine="709"/>
        <w:jc w:val="both"/>
        <w:rPr>
          <w:lang w:val="ru-RU"/>
        </w:rPr>
      </w:pPr>
    </w:p>
    <w:p w:rsidR="00600B6C" w:rsidRPr="00A919AF" w:rsidRDefault="00E33A3D" w:rsidP="008C3901">
      <w:pPr>
        <w:ind w:firstLine="709"/>
        <w:jc w:val="both"/>
        <w:rPr>
          <w:b/>
          <w:lang w:val="ru-RU"/>
        </w:rPr>
      </w:pPr>
      <w:r w:rsidRPr="00A919AF">
        <w:rPr>
          <w:b/>
          <w:lang w:val="ru-RU"/>
        </w:rPr>
        <w:t>СТРУЧНА ПРАКСА</w:t>
      </w:r>
    </w:p>
    <w:p w:rsidR="008C3901" w:rsidRDefault="008C3901" w:rsidP="00E33A3D">
      <w:pPr>
        <w:jc w:val="both"/>
        <w:rPr>
          <w:lang w:val="ru-RU"/>
        </w:rPr>
      </w:pPr>
    </w:p>
    <w:tbl>
      <w:tblPr>
        <w:tblStyle w:val="TableGrid"/>
        <w:tblW w:w="0" w:type="auto"/>
        <w:tblLook w:val="04A0"/>
      </w:tblPr>
      <w:tblGrid>
        <w:gridCol w:w="1175"/>
        <w:gridCol w:w="1165"/>
        <w:gridCol w:w="1022"/>
        <w:gridCol w:w="1138"/>
        <w:gridCol w:w="1266"/>
        <w:gridCol w:w="1369"/>
        <w:gridCol w:w="1369"/>
        <w:gridCol w:w="1072"/>
      </w:tblGrid>
      <w:tr w:rsidR="008C3901" w:rsidTr="00E33A3D">
        <w:tc>
          <w:tcPr>
            <w:tcW w:w="1197" w:type="dxa"/>
          </w:tcPr>
          <w:p w:rsidR="00E33A3D" w:rsidRPr="008C3901" w:rsidRDefault="00E33A3D" w:rsidP="008C3901">
            <w:pPr>
              <w:jc w:val="center"/>
              <w:rPr>
                <w:b/>
                <w:sz w:val="18"/>
                <w:szCs w:val="18"/>
                <w:lang w:val="ru-RU"/>
              </w:rPr>
            </w:pPr>
            <w:r w:rsidRPr="008C3901">
              <w:rPr>
                <w:b/>
                <w:sz w:val="18"/>
                <w:szCs w:val="18"/>
                <w:lang w:val="ru-RU"/>
              </w:rPr>
              <w:t>Категорија лица</w:t>
            </w:r>
          </w:p>
        </w:tc>
        <w:tc>
          <w:tcPr>
            <w:tcW w:w="1197" w:type="dxa"/>
          </w:tcPr>
          <w:p w:rsidR="00E33A3D" w:rsidRPr="008C3901" w:rsidRDefault="00E33A3D" w:rsidP="008C3901">
            <w:pPr>
              <w:jc w:val="center"/>
              <w:rPr>
                <w:b/>
                <w:sz w:val="18"/>
                <w:szCs w:val="18"/>
                <w:lang w:val="ru-RU"/>
              </w:rPr>
            </w:pPr>
            <w:r w:rsidRPr="008C3901">
              <w:rPr>
                <w:b/>
                <w:sz w:val="18"/>
                <w:szCs w:val="18"/>
                <w:lang w:val="ru-RU"/>
              </w:rPr>
              <w:t>% износ по лицу</w:t>
            </w:r>
          </w:p>
        </w:tc>
        <w:tc>
          <w:tcPr>
            <w:tcW w:w="1197" w:type="dxa"/>
          </w:tcPr>
          <w:p w:rsidR="00E33A3D" w:rsidRPr="008C3901" w:rsidRDefault="00E33A3D" w:rsidP="008C3901">
            <w:pPr>
              <w:jc w:val="center"/>
              <w:rPr>
                <w:b/>
                <w:sz w:val="18"/>
                <w:szCs w:val="18"/>
                <w:lang w:val="ru-RU"/>
              </w:rPr>
            </w:pPr>
            <w:r w:rsidRPr="008C3901">
              <w:rPr>
                <w:b/>
                <w:sz w:val="18"/>
                <w:szCs w:val="18"/>
                <w:lang w:val="ru-RU"/>
              </w:rPr>
              <w:t>Број лица</w:t>
            </w:r>
          </w:p>
        </w:tc>
        <w:tc>
          <w:tcPr>
            <w:tcW w:w="1197" w:type="dxa"/>
          </w:tcPr>
          <w:p w:rsidR="00E33A3D" w:rsidRPr="008C3901" w:rsidRDefault="00E33A3D" w:rsidP="008C3901">
            <w:pPr>
              <w:jc w:val="center"/>
              <w:rPr>
                <w:b/>
                <w:sz w:val="18"/>
                <w:szCs w:val="18"/>
                <w:lang w:val="ru-RU"/>
              </w:rPr>
            </w:pPr>
            <w:r w:rsidRPr="008C3901">
              <w:rPr>
                <w:b/>
                <w:sz w:val="18"/>
                <w:szCs w:val="18"/>
                <w:lang w:val="ru-RU"/>
              </w:rPr>
              <w:t>Трајање у месецима</w:t>
            </w:r>
          </w:p>
        </w:tc>
        <w:tc>
          <w:tcPr>
            <w:tcW w:w="1197" w:type="dxa"/>
          </w:tcPr>
          <w:p w:rsidR="00E33A3D" w:rsidRPr="008C3901" w:rsidRDefault="00E33A3D" w:rsidP="008C3901">
            <w:pPr>
              <w:jc w:val="center"/>
              <w:rPr>
                <w:b/>
                <w:sz w:val="18"/>
                <w:szCs w:val="18"/>
                <w:lang w:val="ru-RU"/>
              </w:rPr>
            </w:pPr>
            <w:r w:rsidRPr="008C3901">
              <w:rPr>
                <w:b/>
                <w:sz w:val="18"/>
                <w:szCs w:val="18"/>
                <w:lang w:val="ru-RU"/>
              </w:rPr>
              <w:t>Укупан износ</w:t>
            </w:r>
          </w:p>
        </w:tc>
        <w:tc>
          <w:tcPr>
            <w:tcW w:w="1197" w:type="dxa"/>
          </w:tcPr>
          <w:p w:rsidR="00E33A3D" w:rsidRPr="008C3901" w:rsidRDefault="00E33A3D" w:rsidP="008C3901">
            <w:pPr>
              <w:jc w:val="center"/>
              <w:rPr>
                <w:b/>
                <w:sz w:val="18"/>
                <w:szCs w:val="18"/>
                <w:lang w:val="ru-RU"/>
              </w:rPr>
            </w:pPr>
            <w:r w:rsidRPr="008C3901">
              <w:rPr>
                <w:b/>
                <w:sz w:val="18"/>
                <w:szCs w:val="18"/>
                <w:lang w:val="ru-RU"/>
              </w:rPr>
              <w:t>Финансирање у процентима</w:t>
            </w:r>
          </w:p>
          <w:p w:rsidR="00E33A3D" w:rsidRPr="008C3901" w:rsidRDefault="00E33A3D" w:rsidP="008C3901">
            <w:pPr>
              <w:jc w:val="center"/>
              <w:rPr>
                <w:b/>
                <w:sz w:val="18"/>
                <w:szCs w:val="18"/>
                <w:lang w:val="ru-RU"/>
              </w:rPr>
            </w:pPr>
            <w:r w:rsidRPr="008C3901">
              <w:rPr>
                <w:b/>
                <w:sz w:val="18"/>
                <w:szCs w:val="18"/>
                <w:lang w:val="ru-RU"/>
              </w:rPr>
              <w:t>ЈЛС</w:t>
            </w:r>
          </w:p>
        </w:tc>
        <w:tc>
          <w:tcPr>
            <w:tcW w:w="1197" w:type="dxa"/>
          </w:tcPr>
          <w:p w:rsidR="00E33A3D" w:rsidRPr="008C3901" w:rsidRDefault="00E33A3D" w:rsidP="008C3901">
            <w:pPr>
              <w:jc w:val="center"/>
              <w:rPr>
                <w:b/>
                <w:sz w:val="18"/>
                <w:szCs w:val="18"/>
                <w:lang w:val="ru-RU"/>
              </w:rPr>
            </w:pPr>
            <w:r w:rsidRPr="008C3901">
              <w:rPr>
                <w:b/>
                <w:sz w:val="18"/>
                <w:szCs w:val="18"/>
                <w:lang w:val="ru-RU"/>
              </w:rPr>
              <w:t>Финансирање у % РС</w:t>
            </w:r>
          </w:p>
        </w:tc>
        <w:tc>
          <w:tcPr>
            <w:tcW w:w="1197" w:type="dxa"/>
          </w:tcPr>
          <w:p w:rsidR="00E33A3D" w:rsidRPr="008C3901" w:rsidRDefault="00E33A3D" w:rsidP="008C3901">
            <w:pPr>
              <w:jc w:val="center"/>
              <w:rPr>
                <w:b/>
                <w:sz w:val="18"/>
                <w:szCs w:val="18"/>
                <w:lang w:val="ru-RU"/>
              </w:rPr>
            </w:pPr>
            <w:r w:rsidRPr="008C3901">
              <w:rPr>
                <w:b/>
                <w:sz w:val="18"/>
                <w:szCs w:val="18"/>
                <w:lang w:val="ru-RU"/>
              </w:rPr>
              <w:t>остали извори у %</w:t>
            </w:r>
          </w:p>
        </w:tc>
      </w:tr>
      <w:tr w:rsidR="008C3901" w:rsidTr="00E33A3D">
        <w:tc>
          <w:tcPr>
            <w:tcW w:w="1197" w:type="dxa"/>
          </w:tcPr>
          <w:p w:rsidR="00E33A3D" w:rsidRPr="008C3901" w:rsidRDefault="00E33A3D" w:rsidP="008C3901">
            <w:pPr>
              <w:jc w:val="center"/>
              <w:rPr>
                <w:sz w:val="18"/>
                <w:szCs w:val="18"/>
                <w:lang w:val="ru-RU"/>
              </w:rPr>
            </w:pPr>
            <w:r w:rsidRPr="008C3901">
              <w:rPr>
                <w:sz w:val="18"/>
                <w:szCs w:val="18"/>
                <w:lang w:val="ru-RU"/>
              </w:rPr>
              <w:t>Лица са :</w:t>
            </w:r>
          </w:p>
          <w:p w:rsidR="00E33A3D" w:rsidRPr="008C3901" w:rsidRDefault="00E33A3D" w:rsidP="008C3901">
            <w:pPr>
              <w:jc w:val="center"/>
              <w:rPr>
                <w:sz w:val="18"/>
                <w:szCs w:val="18"/>
                <w:lang w:val="ru-RU"/>
              </w:rPr>
            </w:pPr>
            <w:r w:rsidRPr="008C3901">
              <w:rPr>
                <w:sz w:val="18"/>
                <w:szCs w:val="18"/>
                <w:lang w:val="ru-RU"/>
              </w:rPr>
              <w:t>високом, вишом и средњом стручном спремом</w:t>
            </w:r>
          </w:p>
        </w:tc>
        <w:tc>
          <w:tcPr>
            <w:tcW w:w="1197" w:type="dxa"/>
          </w:tcPr>
          <w:p w:rsidR="00E33A3D" w:rsidRPr="008C3901" w:rsidRDefault="00E33A3D" w:rsidP="00E33A3D">
            <w:pPr>
              <w:jc w:val="center"/>
              <w:rPr>
                <w:sz w:val="18"/>
                <w:szCs w:val="18"/>
                <w:lang w:val="ru-RU"/>
              </w:rPr>
            </w:pPr>
            <w:r w:rsidRPr="008C3901">
              <w:rPr>
                <w:sz w:val="18"/>
                <w:szCs w:val="18"/>
                <w:lang w:val="ru-RU"/>
              </w:rPr>
              <w:t>180.000,00 дин.</w:t>
            </w:r>
          </w:p>
          <w:p w:rsidR="00E33A3D" w:rsidRPr="008C3901" w:rsidRDefault="00E33A3D" w:rsidP="00E33A3D">
            <w:pPr>
              <w:jc w:val="center"/>
              <w:rPr>
                <w:sz w:val="18"/>
                <w:szCs w:val="18"/>
                <w:lang w:val="ru-RU"/>
              </w:rPr>
            </w:pPr>
            <w:r w:rsidRPr="008C3901">
              <w:rPr>
                <w:sz w:val="18"/>
                <w:szCs w:val="18"/>
                <w:lang w:val="ru-RU"/>
              </w:rPr>
              <w:t>(накнада + осигурање)</w:t>
            </w:r>
          </w:p>
          <w:p w:rsidR="00E33A3D" w:rsidRPr="008C3901" w:rsidRDefault="00E33A3D" w:rsidP="00E33A3D">
            <w:pPr>
              <w:jc w:val="center"/>
              <w:rPr>
                <w:sz w:val="18"/>
                <w:szCs w:val="18"/>
                <w:lang w:val="ru-RU"/>
              </w:rPr>
            </w:pPr>
            <w:r w:rsidRPr="008C3901">
              <w:rPr>
                <w:sz w:val="18"/>
                <w:szCs w:val="18"/>
                <w:lang w:val="ru-RU"/>
              </w:rPr>
              <w:t>( 20.000,00</w:t>
            </w:r>
          </w:p>
          <w:p w:rsidR="00E33A3D" w:rsidRPr="008C3901" w:rsidRDefault="00E33A3D" w:rsidP="00E33A3D">
            <w:pPr>
              <w:jc w:val="center"/>
              <w:rPr>
                <w:sz w:val="18"/>
                <w:szCs w:val="18"/>
                <w:lang w:val="ru-RU"/>
              </w:rPr>
            </w:pPr>
            <w:r w:rsidRPr="008C3901">
              <w:rPr>
                <w:sz w:val="18"/>
                <w:szCs w:val="18"/>
                <w:lang w:val="ru-RU"/>
              </w:rPr>
              <w:t>18.000,00</w:t>
            </w:r>
          </w:p>
          <w:p w:rsidR="00E33A3D" w:rsidRPr="008C3901" w:rsidRDefault="00E33A3D" w:rsidP="00E33A3D">
            <w:pPr>
              <w:jc w:val="center"/>
              <w:rPr>
                <w:sz w:val="18"/>
                <w:szCs w:val="18"/>
                <w:lang w:val="ru-RU"/>
              </w:rPr>
            </w:pPr>
            <w:r w:rsidRPr="008C3901">
              <w:rPr>
                <w:sz w:val="18"/>
                <w:szCs w:val="18"/>
                <w:lang w:val="ru-RU"/>
              </w:rPr>
              <w:t>16.000,00)</w:t>
            </w:r>
          </w:p>
        </w:tc>
        <w:tc>
          <w:tcPr>
            <w:tcW w:w="1197" w:type="dxa"/>
          </w:tcPr>
          <w:p w:rsidR="00E33A3D" w:rsidRPr="008C3901" w:rsidRDefault="00E33A3D" w:rsidP="008C3901">
            <w:pPr>
              <w:jc w:val="center"/>
              <w:rPr>
                <w:sz w:val="18"/>
                <w:szCs w:val="18"/>
                <w:lang w:val="ru-RU"/>
              </w:rPr>
            </w:pPr>
            <w:r w:rsidRPr="008C3901">
              <w:rPr>
                <w:sz w:val="18"/>
                <w:szCs w:val="18"/>
                <w:lang w:val="ru-RU"/>
              </w:rPr>
              <w:t>22</w:t>
            </w:r>
          </w:p>
        </w:tc>
        <w:tc>
          <w:tcPr>
            <w:tcW w:w="1197" w:type="dxa"/>
          </w:tcPr>
          <w:p w:rsidR="00E33A3D" w:rsidRPr="008C3901" w:rsidRDefault="00E33A3D" w:rsidP="008C3901">
            <w:pPr>
              <w:jc w:val="center"/>
              <w:rPr>
                <w:sz w:val="18"/>
                <w:szCs w:val="18"/>
                <w:lang w:val="ru-RU"/>
              </w:rPr>
            </w:pPr>
            <w:r w:rsidRPr="008C3901">
              <w:rPr>
                <w:sz w:val="18"/>
                <w:szCs w:val="18"/>
                <w:lang w:val="ru-RU"/>
              </w:rPr>
              <w:t>12,9 или 6</w:t>
            </w:r>
          </w:p>
        </w:tc>
        <w:tc>
          <w:tcPr>
            <w:tcW w:w="1197" w:type="dxa"/>
          </w:tcPr>
          <w:p w:rsidR="00E33A3D" w:rsidRPr="008C3901" w:rsidRDefault="008C3901" w:rsidP="008C3901">
            <w:pPr>
              <w:jc w:val="center"/>
              <w:rPr>
                <w:sz w:val="18"/>
                <w:szCs w:val="18"/>
                <w:lang w:val="ru-RU"/>
              </w:rPr>
            </w:pPr>
            <w:r w:rsidRPr="008C3901">
              <w:rPr>
                <w:sz w:val="18"/>
                <w:szCs w:val="18"/>
                <w:lang w:val="ru-RU"/>
              </w:rPr>
              <w:t>4.000.000,00 дин.</w:t>
            </w:r>
          </w:p>
        </w:tc>
        <w:tc>
          <w:tcPr>
            <w:tcW w:w="1197" w:type="dxa"/>
          </w:tcPr>
          <w:p w:rsidR="00E33A3D" w:rsidRPr="008C3901" w:rsidRDefault="008C3901" w:rsidP="008C3901">
            <w:pPr>
              <w:jc w:val="center"/>
              <w:rPr>
                <w:sz w:val="18"/>
                <w:szCs w:val="18"/>
                <w:lang w:val="ru-RU"/>
              </w:rPr>
            </w:pPr>
            <w:r w:rsidRPr="008C3901">
              <w:rPr>
                <w:sz w:val="18"/>
                <w:szCs w:val="18"/>
                <w:lang w:val="ru-RU"/>
              </w:rPr>
              <w:t>40%</w:t>
            </w:r>
          </w:p>
        </w:tc>
        <w:tc>
          <w:tcPr>
            <w:tcW w:w="1197" w:type="dxa"/>
          </w:tcPr>
          <w:p w:rsidR="00E33A3D" w:rsidRPr="008C3901" w:rsidRDefault="008C3901" w:rsidP="008C3901">
            <w:pPr>
              <w:jc w:val="center"/>
              <w:rPr>
                <w:sz w:val="18"/>
                <w:szCs w:val="18"/>
                <w:lang w:val="ru-RU"/>
              </w:rPr>
            </w:pPr>
            <w:r w:rsidRPr="008C3901">
              <w:rPr>
                <w:sz w:val="18"/>
                <w:szCs w:val="18"/>
                <w:lang w:val="ru-RU"/>
              </w:rPr>
              <w:t>60%</w:t>
            </w:r>
          </w:p>
        </w:tc>
        <w:tc>
          <w:tcPr>
            <w:tcW w:w="1197" w:type="dxa"/>
          </w:tcPr>
          <w:p w:rsidR="00E33A3D" w:rsidRPr="008C3901" w:rsidRDefault="008C3901" w:rsidP="008C3901">
            <w:pPr>
              <w:jc w:val="center"/>
              <w:rPr>
                <w:sz w:val="18"/>
                <w:szCs w:val="18"/>
                <w:lang w:val="ru-RU"/>
              </w:rPr>
            </w:pPr>
            <w:r w:rsidRPr="008C3901">
              <w:rPr>
                <w:sz w:val="18"/>
                <w:szCs w:val="18"/>
                <w:lang w:val="ru-RU"/>
              </w:rPr>
              <w:t>0%</w:t>
            </w:r>
          </w:p>
        </w:tc>
      </w:tr>
      <w:tr w:rsidR="008C3901" w:rsidTr="00E33A3D">
        <w:tc>
          <w:tcPr>
            <w:tcW w:w="1197" w:type="dxa"/>
          </w:tcPr>
          <w:p w:rsidR="00E33A3D" w:rsidRPr="008C3901" w:rsidRDefault="008C3901" w:rsidP="00E33A3D">
            <w:pPr>
              <w:jc w:val="both"/>
              <w:rPr>
                <w:b/>
                <w:sz w:val="20"/>
                <w:szCs w:val="20"/>
                <w:lang w:val="ru-RU"/>
              </w:rPr>
            </w:pPr>
            <w:r w:rsidRPr="008C3901">
              <w:rPr>
                <w:b/>
                <w:sz w:val="20"/>
                <w:szCs w:val="20"/>
                <w:lang w:val="ru-RU"/>
              </w:rPr>
              <w:t xml:space="preserve">Укупно:  </w:t>
            </w:r>
          </w:p>
        </w:tc>
        <w:tc>
          <w:tcPr>
            <w:tcW w:w="1197" w:type="dxa"/>
          </w:tcPr>
          <w:p w:rsidR="00E33A3D" w:rsidRPr="008C3901" w:rsidRDefault="00E33A3D" w:rsidP="00E33A3D">
            <w:pPr>
              <w:jc w:val="both"/>
              <w:rPr>
                <w:b/>
                <w:sz w:val="20"/>
                <w:szCs w:val="20"/>
                <w:lang w:val="ru-RU"/>
              </w:rPr>
            </w:pPr>
          </w:p>
        </w:tc>
        <w:tc>
          <w:tcPr>
            <w:tcW w:w="1197" w:type="dxa"/>
          </w:tcPr>
          <w:p w:rsidR="00E33A3D" w:rsidRPr="008C3901" w:rsidRDefault="008C3901" w:rsidP="008C3901">
            <w:pPr>
              <w:jc w:val="center"/>
              <w:rPr>
                <w:b/>
                <w:sz w:val="20"/>
                <w:szCs w:val="20"/>
                <w:lang w:val="ru-RU"/>
              </w:rPr>
            </w:pPr>
            <w:r w:rsidRPr="008C3901">
              <w:rPr>
                <w:b/>
                <w:sz w:val="20"/>
                <w:szCs w:val="20"/>
                <w:lang w:val="ru-RU"/>
              </w:rPr>
              <w:t>22</w:t>
            </w:r>
          </w:p>
        </w:tc>
        <w:tc>
          <w:tcPr>
            <w:tcW w:w="1197" w:type="dxa"/>
          </w:tcPr>
          <w:p w:rsidR="00E33A3D" w:rsidRPr="008C3901" w:rsidRDefault="00E33A3D" w:rsidP="00E33A3D">
            <w:pPr>
              <w:jc w:val="both"/>
              <w:rPr>
                <w:b/>
                <w:sz w:val="20"/>
                <w:szCs w:val="20"/>
                <w:lang w:val="ru-RU"/>
              </w:rPr>
            </w:pPr>
          </w:p>
        </w:tc>
        <w:tc>
          <w:tcPr>
            <w:tcW w:w="1197" w:type="dxa"/>
          </w:tcPr>
          <w:p w:rsidR="00E33A3D" w:rsidRPr="008C3901" w:rsidRDefault="008C3901" w:rsidP="00E33A3D">
            <w:pPr>
              <w:jc w:val="both"/>
              <w:rPr>
                <w:b/>
                <w:sz w:val="20"/>
                <w:szCs w:val="20"/>
                <w:lang w:val="ru-RU"/>
              </w:rPr>
            </w:pPr>
            <w:r w:rsidRPr="008C3901">
              <w:rPr>
                <w:b/>
                <w:sz w:val="20"/>
                <w:szCs w:val="20"/>
                <w:lang w:val="ru-RU"/>
              </w:rPr>
              <w:t>4.000.000,00</w:t>
            </w:r>
          </w:p>
        </w:tc>
        <w:tc>
          <w:tcPr>
            <w:tcW w:w="1197" w:type="dxa"/>
          </w:tcPr>
          <w:p w:rsidR="00E33A3D" w:rsidRPr="008C3901" w:rsidRDefault="008C3901" w:rsidP="008C3901">
            <w:pPr>
              <w:jc w:val="center"/>
              <w:rPr>
                <w:b/>
                <w:sz w:val="20"/>
                <w:szCs w:val="20"/>
                <w:lang w:val="ru-RU"/>
              </w:rPr>
            </w:pPr>
            <w:r w:rsidRPr="008C3901">
              <w:rPr>
                <w:b/>
                <w:sz w:val="20"/>
                <w:szCs w:val="20"/>
                <w:lang w:val="ru-RU"/>
              </w:rPr>
              <w:t>40%</w:t>
            </w:r>
          </w:p>
        </w:tc>
        <w:tc>
          <w:tcPr>
            <w:tcW w:w="1197" w:type="dxa"/>
          </w:tcPr>
          <w:p w:rsidR="00E33A3D" w:rsidRPr="008C3901" w:rsidRDefault="008C3901" w:rsidP="008C3901">
            <w:pPr>
              <w:jc w:val="center"/>
              <w:rPr>
                <w:b/>
                <w:sz w:val="20"/>
                <w:szCs w:val="20"/>
                <w:lang w:val="ru-RU"/>
              </w:rPr>
            </w:pPr>
            <w:r w:rsidRPr="008C3901">
              <w:rPr>
                <w:b/>
                <w:sz w:val="20"/>
                <w:szCs w:val="20"/>
                <w:lang w:val="ru-RU"/>
              </w:rPr>
              <w:t>60%</w:t>
            </w:r>
          </w:p>
        </w:tc>
        <w:tc>
          <w:tcPr>
            <w:tcW w:w="1197" w:type="dxa"/>
          </w:tcPr>
          <w:p w:rsidR="00E33A3D" w:rsidRPr="008C3901" w:rsidRDefault="008C3901" w:rsidP="008C3901">
            <w:pPr>
              <w:jc w:val="center"/>
              <w:rPr>
                <w:b/>
                <w:sz w:val="20"/>
                <w:szCs w:val="20"/>
                <w:lang w:val="ru-RU"/>
              </w:rPr>
            </w:pPr>
            <w:r w:rsidRPr="008C3901">
              <w:rPr>
                <w:b/>
                <w:sz w:val="20"/>
                <w:szCs w:val="20"/>
                <w:lang w:val="ru-RU"/>
              </w:rPr>
              <w:t>0%</w:t>
            </w:r>
          </w:p>
        </w:tc>
      </w:tr>
    </w:tbl>
    <w:p w:rsidR="00E33A3D" w:rsidRDefault="008C3901" w:rsidP="008C3901">
      <w:pPr>
        <w:ind w:firstLine="709"/>
        <w:jc w:val="both"/>
        <w:rPr>
          <w:b/>
          <w:i/>
          <w:sz w:val="20"/>
          <w:szCs w:val="20"/>
          <w:lang w:val="ru-RU"/>
        </w:rPr>
      </w:pPr>
      <w:r w:rsidRPr="008C3901">
        <w:rPr>
          <w:b/>
          <w:i/>
          <w:sz w:val="20"/>
          <w:szCs w:val="20"/>
          <w:lang w:val="ru-RU"/>
        </w:rPr>
        <w:t>Табела: Преглед калкулације потребних средстава за реализацију програма стручне праксе на основу предвиђених износа за 2020.годину</w:t>
      </w:r>
    </w:p>
    <w:p w:rsidR="008C3C13" w:rsidRDefault="008C3C13" w:rsidP="008C3901">
      <w:pPr>
        <w:ind w:firstLine="709"/>
        <w:jc w:val="both"/>
        <w:rPr>
          <w:b/>
          <w:i/>
          <w:sz w:val="20"/>
          <w:szCs w:val="20"/>
          <w:lang w:val="ru-RU"/>
        </w:rPr>
      </w:pPr>
    </w:p>
    <w:p w:rsidR="008C3901" w:rsidRDefault="008C3901" w:rsidP="008C3901">
      <w:pPr>
        <w:ind w:firstLine="709"/>
        <w:jc w:val="both"/>
        <w:rPr>
          <w:b/>
          <w:i/>
          <w:sz w:val="20"/>
          <w:szCs w:val="20"/>
          <w:lang w:val="ru-RU"/>
        </w:rPr>
      </w:pPr>
    </w:p>
    <w:p w:rsidR="008C3901" w:rsidRPr="00A919AF" w:rsidRDefault="008C3C13" w:rsidP="008C3901">
      <w:pPr>
        <w:ind w:firstLine="709"/>
        <w:jc w:val="both"/>
        <w:rPr>
          <w:b/>
          <w:lang w:val="ru-RU"/>
        </w:rPr>
      </w:pPr>
      <w:r>
        <w:rPr>
          <w:b/>
          <w:lang w:val="ru-RU"/>
        </w:rPr>
        <w:lastRenderedPageBreak/>
        <w:t>ПОДРШКА САМОЗАПОШЉАВАЊУ</w:t>
      </w:r>
    </w:p>
    <w:p w:rsidR="008C3901" w:rsidRPr="008C3901" w:rsidRDefault="008C3901" w:rsidP="008C3901">
      <w:pPr>
        <w:ind w:firstLine="709"/>
        <w:jc w:val="both"/>
        <w:rPr>
          <w:lang w:val="ru-RU"/>
        </w:rPr>
      </w:pPr>
    </w:p>
    <w:tbl>
      <w:tblPr>
        <w:tblStyle w:val="TableGrid"/>
        <w:tblW w:w="0" w:type="auto"/>
        <w:tblLook w:val="04A0"/>
      </w:tblPr>
      <w:tblGrid>
        <w:gridCol w:w="1384"/>
        <w:gridCol w:w="1180"/>
        <w:gridCol w:w="1140"/>
        <w:gridCol w:w="1169"/>
        <w:gridCol w:w="1266"/>
        <w:gridCol w:w="1140"/>
        <w:gridCol w:w="1140"/>
        <w:gridCol w:w="1157"/>
      </w:tblGrid>
      <w:tr w:rsidR="00A919AF" w:rsidTr="008C3901">
        <w:tc>
          <w:tcPr>
            <w:tcW w:w="1197" w:type="dxa"/>
          </w:tcPr>
          <w:p w:rsidR="008C3901" w:rsidRPr="008C3901" w:rsidRDefault="008C3901" w:rsidP="008C3901">
            <w:pPr>
              <w:jc w:val="center"/>
              <w:rPr>
                <w:b/>
                <w:sz w:val="18"/>
                <w:szCs w:val="18"/>
                <w:lang w:val="ru-RU"/>
              </w:rPr>
            </w:pPr>
            <w:r w:rsidRPr="008C3901">
              <w:rPr>
                <w:b/>
                <w:sz w:val="18"/>
                <w:szCs w:val="18"/>
                <w:lang w:val="ru-RU"/>
              </w:rPr>
              <w:t>Категорија лица</w:t>
            </w:r>
          </w:p>
        </w:tc>
        <w:tc>
          <w:tcPr>
            <w:tcW w:w="1197" w:type="dxa"/>
          </w:tcPr>
          <w:p w:rsidR="008C3901" w:rsidRPr="008C3901" w:rsidRDefault="008C3901" w:rsidP="008C3901">
            <w:pPr>
              <w:jc w:val="center"/>
              <w:rPr>
                <w:b/>
                <w:sz w:val="18"/>
                <w:szCs w:val="18"/>
                <w:lang w:val="ru-RU"/>
              </w:rPr>
            </w:pPr>
            <w:r w:rsidRPr="008C3901">
              <w:rPr>
                <w:b/>
                <w:sz w:val="18"/>
                <w:szCs w:val="18"/>
                <w:lang w:val="ru-RU"/>
              </w:rPr>
              <w:t>износ по лицу</w:t>
            </w:r>
          </w:p>
        </w:tc>
        <w:tc>
          <w:tcPr>
            <w:tcW w:w="1197" w:type="dxa"/>
          </w:tcPr>
          <w:p w:rsidR="008C3901" w:rsidRPr="008C3901" w:rsidRDefault="008C3901" w:rsidP="008C3901">
            <w:pPr>
              <w:jc w:val="center"/>
              <w:rPr>
                <w:b/>
                <w:sz w:val="18"/>
                <w:szCs w:val="18"/>
                <w:lang w:val="ru-RU"/>
              </w:rPr>
            </w:pPr>
            <w:r w:rsidRPr="008C3901">
              <w:rPr>
                <w:b/>
                <w:sz w:val="18"/>
                <w:szCs w:val="18"/>
                <w:lang w:val="ru-RU"/>
              </w:rPr>
              <w:t>број лица</w:t>
            </w:r>
          </w:p>
        </w:tc>
        <w:tc>
          <w:tcPr>
            <w:tcW w:w="1197" w:type="dxa"/>
          </w:tcPr>
          <w:p w:rsidR="008C3901" w:rsidRPr="008C3901" w:rsidRDefault="008C3901" w:rsidP="008C3901">
            <w:pPr>
              <w:jc w:val="center"/>
              <w:rPr>
                <w:b/>
                <w:sz w:val="18"/>
                <w:szCs w:val="18"/>
                <w:lang w:val="ru-RU"/>
              </w:rPr>
            </w:pPr>
            <w:r w:rsidRPr="008C3901">
              <w:rPr>
                <w:b/>
                <w:sz w:val="18"/>
                <w:szCs w:val="18"/>
                <w:lang w:val="ru-RU"/>
              </w:rPr>
              <w:t>праћење у месецу</w:t>
            </w:r>
          </w:p>
        </w:tc>
        <w:tc>
          <w:tcPr>
            <w:tcW w:w="1197" w:type="dxa"/>
          </w:tcPr>
          <w:p w:rsidR="008C3901" w:rsidRPr="008C3901" w:rsidRDefault="008C3901" w:rsidP="008C3901">
            <w:pPr>
              <w:jc w:val="center"/>
              <w:rPr>
                <w:b/>
                <w:sz w:val="18"/>
                <w:szCs w:val="18"/>
                <w:lang w:val="ru-RU"/>
              </w:rPr>
            </w:pPr>
            <w:r w:rsidRPr="008C3901">
              <w:rPr>
                <w:b/>
                <w:sz w:val="18"/>
                <w:szCs w:val="18"/>
                <w:lang w:val="ru-RU"/>
              </w:rPr>
              <w:t>укупан износ</w:t>
            </w:r>
          </w:p>
        </w:tc>
        <w:tc>
          <w:tcPr>
            <w:tcW w:w="1197" w:type="dxa"/>
          </w:tcPr>
          <w:p w:rsidR="008C3901" w:rsidRPr="008C3901" w:rsidRDefault="008C3901" w:rsidP="008C3901">
            <w:pPr>
              <w:jc w:val="center"/>
              <w:rPr>
                <w:b/>
                <w:sz w:val="18"/>
                <w:szCs w:val="18"/>
                <w:lang w:val="ru-RU"/>
              </w:rPr>
            </w:pPr>
            <w:r w:rsidRPr="008C3901">
              <w:rPr>
                <w:b/>
                <w:sz w:val="18"/>
                <w:szCs w:val="18"/>
                <w:lang w:val="ru-RU"/>
              </w:rPr>
              <w:t>% ЈЛС</w:t>
            </w:r>
          </w:p>
        </w:tc>
        <w:tc>
          <w:tcPr>
            <w:tcW w:w="1197" w:type="dxa"/>
          </w:tcPr>
          <w:p w:rsidR="008C3901" w:rsidRPr="008C3901" w:rsidRDefault="008C3901" w:rsidP="008C3901">
            <w:pPr>
              <w:jc w:val="center"/>
              <w:rPr>
                <w:b/>
                <w:sz w:val="18"/>
                <w:szCs w:val="18"/>
                <w:lang w:val="ru-RU"/>
              </w:rPr>
            </w:pPr>
            <w:r w:rsidRPr="008C3901">
              <w:rPr>
                <w:b/>
                <w:sz w:val="18"/>
                <w:szCs w:val="18"/>
                <w:lang w:val="ru-RU"/>
              </w:rPr>
              <w:t>% РС</w:t>
            </w:r>
          </w:p>
        </w:tc>
        <w:tc>
          <w:tcPr>
            <w:tcW w:w="1197" w:type="dxa"/>
          </w:tcPr>
          <w:p w:rsidR="008C3901" w:rsidRPr="008C3901" w:rsidRDefault="008C3901" w:rsidP="008C3901">
            <w:pPr>
              <w:jc w:val="center"/>
              <w:rPr>
                <w:b/>
                <w:sz w:val="18"/>
                <w:szCs w:val="18"/>
                <w:lang w:val="ru-RU"/>
              </w:rPr>
            </w:pPr>
            <w:r w:rsidRPr="008C3901">
              <w:rPr>
                <w:b/>
                <w:sz w:val="18"/>
                <w:szCs w:val="18"/>
                <w:lang w:val="ru-RU"/>
              </w:rPr>
              <w:t>% остали извори</w:t>
            </w:r>
          </w:p>
        </w:tc>
      </w:tr>
      <w:tr w:rsidR="00A919AF" w:rsidTr="008C3901">
        <w:tc>
          <w:tcPr>
            <w:tcW w:w="1197" w:type="dxa"/>
          </w:tcPr>
          <w:p w:rsidR="008C3901" w:rsidRPr="00A919AF" w:rsidRDefault="00A919AF" w:rsidP="00A919AF">
            <w:pPr>
              <w:jc w:val="center"/>
              <w:rPr>
                <w:sz w:val="18"/>
                <w:szCs w:val="18"/>
                <w:lang w:val="ru-RU"/>
              </w:rPr>
            </w:pPr>
            <w:r w:rsidRPr="00A919AF">
              <w:rPr>
                <w:sz w:val="18"/>
                <w:szCs w:val="18"/>
                <w:lang w:val="ru-RU"/>
              </w:rPr>
              <w:t>вишкови запослених, особе са инвалидитетом остала лица</w:t>
            </w:r>
          </w:p>
        </w:tc>
        <w:tc>
          <w:tcPr>
            <w:tcW w:w="1197" w:type="dxa"/>
          </w:tcPr>
          <w:p w:rsidR="008C3901" w:rsidRPr="00A919AF" w:rsidRDefault="00A919AF" w:rsidP="00A919AF">
            <w:pPr>
              <w:jc w:val="center"/>
              <w:rPr>
                <w:sz w:val="18"/>
                <w:szCs w:val="18"/>
                <w:lang w:val="ru-RU"/>
              </w:rPr>
            </w:pPr>
            <w:r w:rsidRPr="00A919AF">
              <w:rPr>
                <w:sz w:val="18"/>
                <w:szCs w:val="18"/>
                <w:lang w:val="ru-RU"/>
              </w:rPr>
              <w:t>накнада (просек )- 210.000,00 дин.</w:t>
            </w:r>
          </w:p>
        </w:tc>
        <w:tc>
          <w:tcPr>
            <w:tcW w:w="1197" w:type="dxa"/>
          </w:tcPr>
          <w:p w:rsidR="008C3901" w:rsidRPr="00A919AF" w:rsidRDefault="00A919AF" w:rsidP="00A919AF">
            <w:pPr>
              <w:jc w:val="center"/>
              <w:rPr>
                <w:sz w:val="18"/>
                <w:szCs w:val="18"/>
                <w:lang w:val="ru-RU"/>
              </w:rPr>
            </w:pPr>
            <w:r w:rsidRPr="00A919AF">
              <w:rPr>
                <w:sz w:val="18"/>
                <w:szCs w:val="18"/>
                <w:lang w:val="ru-RU"/>
              </w:rPr>
              <w:t>12</w:t>
            </w:r>
          </w:p>
        </w:tc>
        <w:tc>
          <w:tcPr>
            <w:tcW w:w="1197" w:type="dxa"/>
          </w:tcPr>
          <w:p w:rsidR="008C3901" w:rsidRPr="00A919AF" w:rsidRDefault="00A919AF" w:rsidP="00A919AF">
            <w:pPr>
              <w:jc w:val="center"/>
              <w:rPr>
                <w:sz w:val="18"/>
                <w:szCs w:val="18"/>
                <w:lang w:val="ru-RU"/>
              </w:rPr>
            </w:pPr>
            <w:r w:rsidRPr="00A919AF">
              <w:rPr>
                <w:sz w:val="18"/>
                <w:szCs w:val="18"/>
                <w:lang w:val="ru-RU"/>
              </w:rPr>
              <w:t>12</w:t>
            </w:r>
          </w:p>
        </w:tc>
        <w:tc>
          <w:tcPr>
            <w:tcW w:w="1197" w:type="dxa"/>
          </w:tcPr>
          <w:p w:rsidR="008C3901" w:rsidRPr="00A919AF" w:rsidRDefault="00A919AF" w:rsidP="00A919AF">
            <w:pPr>
              <w:jc w:val="center"/>
              <w:rPr>
                <w:sz w:val="18"/>
                <w:szCs w:val="18"/>
                <w:lang w:val="ru-RU"/>
              </w:rPr>
            </w:pPr>
            <w:r w:rsidRPr="00A919AF">
              <w:rPr>
                <w:sz w:val="18"/>
                <w:szCs w:val="18"/>
                <w:lang w:val="ru-RU"/>
              </w:rPr>
              <w:t>2.500.000,00 дин.</w:t>
            </w:r>
          </w:p>
        </w:tc>
        <w:tc>
          <w:tcPr>
            <w:tcW w:w="1197" w:type="dxa"/>
          </w:tcPr>
          <w:p w:rsidR="008C3901" w:rsidRPr="00A919AF" w:rsidRDefault="008C3901" w:rsidP="00A919AF">
            <w:pPr>
              <w:jc w:val="center"/>
              <w:rPr>
                <w:sz w:val="18"/>
                <w:szCs w:val="18"/>
                <w:lang w:val="ru-RU"/>
              </w:rPr>
            </w:pPr>
          </w:p>
        </w:tc>
        <w:tc>
          <w:tcPr>
            <w:tcW w:w="1197" w:type="dxa"/>
          </w:tcPr>
          <w:p w:rsidR="008C3901" w:rsidRDefault="008C3901" w:rsidP="00A458D1">
            <w:pPr>
              <w:jc w:val="both"/>
              <w:rPr>
                <w:sz w:val="20"/>
                <w:szCs w:val="20"/>
                <w:lang w:val="ru-RU"/>
              </w:rPr>
            </w:pPr>
          </w:p>
        </w:tc>
        <w:tc>
          <w:tcPr>
            <w:tcW w:w="1197" w:type="dxa"/>
          </w:tcPr>
          <w:p w:rsidR="008C3901" w:rsidRDefault="008C3901" w:rsidP="00A458D1">
            <w:pPr>
              <w:jc w:val="both"/>
              <w:rPr>
                <w:sz w:val="20"/>
                <w:szCs w:val="20"/>
                <w:lang w:val="ru-RU"/>
              </w:rPr>
            </w:pPr>
          </w:p>
        </w:tc>
      </w:tr>
      <w:tr w:rsidR="00A919AF" w:rsidTr="008C3901">
        <w:tc>
          <w:tcPr>
            <w:tcW w:w="1197" w:type="dxa"/>
          </w:tcPr>
          <w:p w:rsidR="008C3901" w:rsidRPr="00A919AF" w:rsidRDefault="00A919AF" w:rsidP="00A919AF">
            <w:pPr>
              <w:jc w:val="center"/>
              <w:rPr>
                <w:b/>
                <w:sz w:val="20"/>
                <w:szCs w:val="20"/>
                <w:lang w:val="ru-RU"/>
              </w:rPr>
            </w:pPr>
            <w:r w:rsidRPr="00A919AF">
              <w:rPr>
                <w:b/>
                <w:sz w:val="20"/>
                <w:szCs w:val="20"/>
                <w:lang w:val="ru-RU"/>
              </w:rPr>
              <w:t>Укупно:</w:t>
            </w:r>
          </w:p>
        </w:tc>
        <w:tc>
          <w:tcPr>
            <w:tcW w:w="1197" w:type="dxa"/>
          </w:tcPr>
          <w:p w:rsidR="008C3901" w:rsidRPr="00A919AF" w:rsidRDefault="008C3901" w:rsidP="00A919AF">
            <w:pPr>
              <w:jc w:val="center"/>
              <w:rPr>
                <w:b/>
                <w:sz w:val="20"/>
                <w:szCs w:val="20"/>
                <w:lang w:val="ru-RU"/>
              </w:rPr>
            </w:pPr>
          </w:p>
        </w:tc>
        <w:tc>
          <w:tcPr>
            <w:tcW w:w="1197" w:type="dxa"/>
          </w:tcPr>
          <w:p w:rsidR="008C3901" w:rsidRPr="00A919AF" w:rsidRDefault="00A919AF" w:rsidP="00A919AF">
            <w:pPr>
              <w:jc w:val="center"/>
              <w:rPr>
                <w:b/>
                <w:sz w:val="20"/>
                <w:szCs w:val="20"/>
                <w:lang w:val="ru-RU"/>
              </w:rPr>
            </w:pPr>
            <w:r w:rsidRPr="00A919AF">
              <w:rPr>
                <w:b/>
                <w:sz w:val="20"/>
                <w:szCs w:val="20"/>
                <w:lang w:val="ru-RU"/>
              </w:rPr>
              <w:t>12</w:t>
            </w:r>
          </w:p>
        </w:tc>
        <w:tc>
          <w:tcPr>
            <w:tcW w:w="1197" w:type="dxa"/>
          </w:tcPr>
          <w:p w:rsidR="008C3901" w:rsidRPr="00A919AF" w:rsidRDefault="00A919AF" w:rsidP="00A919AF">
            <w:pPr>
              <w:jc w:val="center"/>
              <w:rPr>
                <w:b/>
                <w:sz w:val="20"/>
                <w:szCs w:val="20"/>
                <w:lang w:val="ru-RU"/>
              </w:rPr>
            </w:pPr>
            <w:r w:rsidRPr="00A919AF">
              <w:rPr>
                <w:b/>
                <w:sz w:val="20"/>
                <w:szCs w:val="20"/>
                <w:lang w:val="ru-RU"/>
              </w:rPr>
              <w:t>12</w:t>
            </w:r>
          </w:p>
        </w:tc>
        <w:tc>
          <w:tcPr>
            <w:tcW w:w="1197" w:type="dxa"/>
          </w:tcPr>
          <w:p w:rsidR="008C3901" w:rsidRPr="00A919AF" w:rsidRDefault="00A919AF" w:rsidP="00A919AF">
            <w:pPr>
              <w:jc w:val="center"/>
              <w:rPr>
                <w:b/>
                <w:sz w:val="20"/>
                <w:szCs w:val="20"/>
                <w:lang w:val="ru-RU"/>
              </w:rPr>
            </w:pPr>
            <w:r w:rsidRPr="00A919AF">
              <w:rPr>
                <w:b/>
                <w:sz w:val="20"/>
                <w:szCs w:val="20"/>
                <w:lang w:val="ru-RU"/>
              </w:rPr>
              <w:t>2.500.000,00</w:t>
            </w:r>
            <w:r>
              <w:rPr>
                <w:b/>
                <w:sz w:val="20"/>
                <w:szCs w:val="20"/>
                <w:lang w:val="ru-RU"/>
              </w:rPr>
              <w:t xml:space="preserve"> + 60% РС</w:t>
            </w:r>
          </w:p>
        </w:tc>
        <w:tc>
          <w:tcPr>
            <w:tcW w:w="1197" w:type="dxa"/>
          </w:tcPr>
          <w:p w:rsidR="008C3901" w:rsidRPr="00A919AF" w:rsidRDefault="00A919AF" w:rsidP="00A919AF">
            <w:pPr>
              <w:jc w:val="center"/>
              <w:rPr>
                <w:b/>
                <w:sz w:val="20"/>
                <w:szCs w:val="20"/>
                <w:lang w:val="ru-RU"/>
              </w:rPr>
            </w:pPr>
            <w:r w:rsidRPr="00A919AF">
              <w:rPr>
                <w:b/>
                <w:sz w:val="20"/>
                <w:szCs w:val="20"/>
                <w:lang w:val="ru-RU"/>
              </w:rPr>
              <w:t>40%</w:t>
            </w:r>
          </w:p>
        </w:tc>
        <w:tc>
          <w:tcPr>
            <w:tcW w:w="1197" w:type="dxa"/>
          </w:tcPr>
          <w:p w:rsidR="008C3901" w:rsidRPr="00A919AF" w:rsidRDefault="00A919AF" w:rsidP="00A919AF">
            <w:pPr>
              <w:jc w:val="center"/>
              <w:rPr>
                <w:b/>
                <w:sz w:val="20"/>
                <w:szCs w:val="20"/>
                <w:lang w:val="ru-RU"/>
              </w:rPr>
            </w:pPr>
            <w:r w:rsidRPr="00A919AF">
              <w:rPr>
                <w:b/>
                <w:sz w:val="20"/>
                <w:szCs w:val="20"/>
                <w:lang w:val="ru-RU"/>
              </w:rPr>
              <w:t>60%</w:t>
            </w:r>
          </w:p>
        </w:tc>
        <w:tc>
          <w:tcPr>
            <w:tcW w:w="1197" w:type="dxa"/>
          </w:tcPr>
          <w:p w:rsidR="008C3901" w:rsidRPr="00A919AF" w:rsidRDefault="00A919AF" w:rsidP="00A919AF">
            <w:pPr>
              <w:jc w:val="center"/>
              <w:rPr>
                <w:b/>
                <w:sz w:val="20"/>
                <w:szCs w:val="20"/>
                <w:lang w:val="ru-RU"/>
              </w:rPr>
            </w:pPr>
            <w:r w:rsidRPr="00A919AF">
              <w:rPr>
                <w:b/>
                <w:sz w:val="20"/>
                <w:szCs w:val="20"/>
                <w:lang w:val="ru-RU"/>
              </w:rPr>
              <w:t>0%</w:t>
            </w:r>
          </w:p>
        </w:tc>
      </w:tr>
    </w:tbl>
    <w:p w:rsidR="00600B6C" w:rsidRPr="00A919AF" w:rsidRDefault="00A919AF" w:rsidP="00A458D1">
      <w:pPr>
        <w:ind w:firstLine="709"/>
        <w:jc w:val="both"/>
        <w:rPr>
          <w:b/>
          <w:i/>
          <w:sz w:val="20"/>
          <w:szCs w:val="20"/>
          <w:lang w:val="ru-RU"/>
        </w:rPr>
      </w:pPr>
      <w:r w:rsidRPr="00A919AF">
        <w:rPr>
          <w:b/>
          <w:i/>
          <w:sz w:val="20"/>
          <w:szCs w:val="20"/>
          <w:lang w:val="ru-RU"/>
        </w:rPr>
        <w:t>Табела : Преглед калкулације потребних средстава за реализацију подршке самозапошљавању на основу предвиђених износа за 2020.годину</w:t>
      </w:r>
    </w:p>
    <w:p w:rsidR="00600B6C" w:rsidRDefault="00600B6C" w:rsidP="00A458D1">
      <w:pPr>
        <w:ind w:firstLine="709"/>
        <w:jc w:val="both"/>
        <w:rPr>
          <w:lang w:val="ru-RU"/>
        </w:rPr>
      </w:pPr>
    </w:p>
    <w:p w:rsidR="008C3C13" w:rsidRDefault="008C3C13" w:rsidP="00A458D1">
      <w:pPr>
        <w:ind w:firstLine="709"/>
        <w:jc w:val="both"/>
        <w:rPr>
          <w:lang w:val="ru-RU"/>
        </w:rPr>
      </w:pPr>
    </w:p>
    <w:p w:rsidR="008C3C13" w:rsidRDefault="008C3C13" w:rsidP="00A458D1">
      <w:pPr>
        <w:ind w:firstLine="709"/>
        <w:jc w:val="both"/>
        <w:rPr>
          <w:lang w:val="ru-RU"/>
        </w:rPr>
      </w:pPr>
    </w:p>
    <w:p w:rsidR="00400693" w:rsidRPr="00D76B84" w:rsidRDefault="00400693" w:rsidP="00A458D1">
      <w:pPr>
        <w:ind w:firstLine="709"/>
        <w:jc w:val="both"/>
      </w:pPr>
      <w:r w:rsidRPr="00E4600C">
        <w:rPr>
          <w:lang w:val="ru-RU"/>
        </w:rPr>
        <w:t>Одредбом члана 6</w:t>
      </w:r>
      <w:r w:rsidR="001D5187" w:rsidRPr="00E4600C">
        <w:rPr>
          <w:lang w:val="ru-RU"/>
        </w:rPr>
        <w:t>0</w:t>
      </w:r>
      <w:r w:rsidRPr="00E4600C">
        <w:rPr>
          <w:lang w:val="ru-RU"/>
        </w:rPr>
        <w:t xml:space="preserve">. Закона о запошљавању и осигурању за случај незапослености, утврђено је да </w:t>
      </w:r>
      <w:r w:rsidR="00E35954" w:rsidRPr="00E4600C">
        <w:rPr>
          <w:lang w:val="ru-RU"/>
        </w:rPr>
        <w:t xml:space="preserve">локална самоуправа </w:t>
      </w:r>
      <w:r w:rsidR="004B2116" w:rsidRPr="00E4600C">
        <w:rPr>
          <w:lang w:val="ru-RU"/>
        </w:rPr>
        <w:t xml:space="preserve">која у оквиру ЛАПЗ обезбеђује више од </w:t>
      </w:r>
      <w:r w:rsidR="00E35954" w:rsidRPr="00E4600C">
        <w:rPr>
          <w:lang w:val="ru-RU"/>
        </w:rPr>
        <w:t xml:space="preserve">половине </w:t>
      </w:r>
      <w:r w:rsidR="004B2116" w:rsidRPr="00E4600C">
        <w:rPr>
          <w:lang w:val="ru-RU"/>
        </w:rPr>
        <w:t xml:space="preserve"> средстава потребних за финанасирање одређених програма или мера активне политике запошљавања </w:t>
      </w:r>
      <w:r w:rsidRPr="00E4600C">
        <w:rPr>
          <w:lang w:val="ru-RU"/>
        </w:rPr>
        <w:t>може да по</w:t>
      </w:r>
      <w:r w:rsidR="004D4D1E" w:rsidRPr="00E4600C">
        <w:rPr>
          <w:lang w:val="ru-RU"/>
        </w:rPr>
        <w:t>днесе зах</w:t>
      </w:r>
      <w:r w:rsidR="008B0E85" w:rsidRPr="00E4600C">
        <w:rPr>
          <w:lang w:val="ru-RU"/>
        </w:rPr>
        <w:t>тев надлежном М</w:t>
      </w:r>
      <w:r w:rsidR="004D4D1E" w:rsidRPr="00E4600C">
        <w:rPr>
          <w:lang w:val="ru-RU"/>
        </w:rPr>
        <w:t>инистарству</w:t>
      </w:r>
      <w:r w:rsidRPr="00E4600C">
        <w:rPr>
          <w:lang w:val="ru-RU"/>
        </w:rPr>
        <w:t xml:space="preserve"> за </w:t>
      </w:r>
      <w:r w:rsidR="004B2116" w:rsidRPr="00E4600C">
        <w:rPr>
          <w:lang w:val="ru-RU"/>
        </w:rPr>
        <w:t>учешће у финансирању тог програма или мера</w:t>
      </w:r>
      <w:r w:rsidRPr="00E4600C">
        <w:rPr>
          <w:lang w:val="ru-RU"/>
        </w:rPr>
        <w:t>.</w:t>
      </w:r>
      <w:r w:rsidR="00891B30">
        <w:rPr>
          <w:lang w:val="ru-RU"/>
        </w:rPr>
        <w:t xml:space="preserve"> </w:t>
      </w:r>
      <w:r w:rsidR="004B2116" w:rsidRPr="00E4600C">
        <w:rPr>
          <w:lang w:val="ru-RU"/>
        </w:rPr>
        <w:t>О поднетом захтеву одлучује надлежни министар за послове запошљавања у складу са расположивим средствима и критеријумима из Акционог план,</w:t>
      </w:r>
      <w:r w:rsidR="00D76B84">
        <w:rPr>
          <w:lang w:val="ru-RU"/>
        </w:rPr>
        <w:t xml:space="preserve"> изузетно уколико се ради о неразвијеној јединици локалне самоуправе,</w:t>
      </w:r>
      <w:r w:rsidR="004B2116" w:rsidRPr="00E4600C">
        <w:rPr>
          <w:lang w:val="ru-RU"/>
        </w:rPr>
        <w:t xml:space="preserve"> министар </w:t>
      </w:r>
      <w:r w:rsidR="00D76B84">
        <w:rPr>
          <w:lang w:val="ru-RU"/>
        </w:rPr>
        <w:t xml:space="preserve">надлежан за послове запошљавања, у складу са чл.60 поменутог закона </w:t>
      </w:r>
      <w:r w:rsidR="004B2116" w:rsidRPr="00E4600C">
        <w:rPr>
          <w:lang w:val="ru-RU"/>
        </w:rPr>
        <w:t>м</w:t>
      </w:r>
      <w:r w:rsidR="00E35954" w:rsidRPr="00E4600C">
        <w:rPr>
          <w:lang w:val="ru-RU"/>
        </w:rPr>
        <w:t xml:space="preserve">оже одобрити </w:t>
      </w:r>
      <w:r w:rsidR="00D76B84">
        <w:rPr>
          <w:lang w:val="ru-RU"/>
        </w:rPr>
        <w:t>учешће у финансирању и када је</w:t>
      </w:r>
      <w:r w:rsidR="00E35954" w:rsidRPr="00E4600C">
        <w:rPr>
          <w:lang w:val="ru-RU"/>
        </w:rPr>
        <w:t>обезбеђ</w:t>
      </w:r>
      <w:r w:rsidR="00D76B84">
        <w:rPr>
          <w:lang w:val="ru-RU"/>
        </w:rPr>
        <w:t>ено</w:t>
      </w:r>
      <w:r w:rsidR="00E35954" w:rsidRPr="00E4600C">
        <w:rPr>
          <w:lang w:val="ru-RU"/>
        </w:rPr>
        <w:t xml:space="preserve"> мање од половине средстава потребних за финансирање одређеног програма или мера активне политике запошљавања, уколико је тај програм или мера</w:t>
      </w:r>
      <w:r w:rsidR="00D76B84">
        <w:rPr>
          <w:lang w:val="ru-RU"/>
        </w:rPr>
        <w:t xml:space="preserve"> усмерен на неразвијену општину (IV група-девастирано подручје).</w:t>
      </w:r>
    </w:p>
    <w:p w:rsidR="00223BEE" w:rsidRDefault="00400693">
      <w:pPr>
        <w:jc w:val="both"/>
        <w:rPr>
          <w:lang w:val="ru-RU"/>
        </w:rPr>
      </w:pPr>
      <w:r w:rsidRPr="00E4600C">
        <w:rPr>
          <w:lang w:val="ru-RU"/>
        </w:rPr>
        <w:tab/>
      </w:r>
    </w:p>
    <w:p w:rsidR="001956F6" w:rsidRPr="00E4600C" w:rsidRDefault="001956F6">
      <w:pPr>
        <w:jc w:val="both"/>
        <w:rPr>
          <w:b/>
          <w:bCs/>
          <w:lang w:val="ru-RU"/>
        </w:rPr>
      </w:pPr>
    </w:p>
    <w:p w:rsidR="00400693" w:rsidRPr="00B73FF8" w:rsidRDefault="00400693" w:rsidP="00BC2543">
      <w:pPr>
        <w:ind w:firstLine="709"/>
        <w:jc w:val="both"/>
        <w:rPr>
          <w:b/>
          <w:bCs/>
          <w:lang w:val="ru-RU"/>
        </w:rPr>
      </w:pPr>
      <w:r w:rsidRPr="00B73FF8">
        <w:rPr>
          <w:b/>
          <w:bCs/>
          <w:lang w:val="ru-RU"/>
        </w:rPr>
        <w:t>8. ПРАЋЕЊЕ И ОЦЕНА ЕФЕКАТА</w:t>
      </w:r>
    </w:p>
    <w:p w:rsidR="008B0E85" w:rsidRDefault="008B0E85" w:rsidP="00BC2543">
      <w:pPr>
        <w:ind w:firstLine="709"/>
        <w:jc w:val="both"/>
        <w:rPr>
          <w:b/>
          <w:bCs/>
          <w:lang w:val="ru-RU"/>
        </w:rPr>
      </w:pPr>
    </w:p>
    <w:p w:rsidR="001956F6" w:rsidRPr="00B73FF8" w:rsidRDefault="001956F6" w:rsidP="00BC2543">
      <w:pPr>
        <w:ind w:firstLine="709"/>
        <w:jc w:val="both"/>
        <w:rPr>
          <w:b/>
          <w:bCs/>
          <w:lang w:val="ru-RU"/>
        </w:rPr>
      </w:pPr>
    </w:p>
    <w:p w:rsidR="00170C63" w:rsidRDefault="00400693">
      <w:pPr>
        <w:jc w:val="both"/>
        <w:rPr>
          <w:lang w:val="ru-RU"/>
        </w:rPr>
      </w:pPr>
      <w:r w:rsidRPr="00B73FF8">
        <w:rPr>
          <w:lang w:val="ru-RU"/>
        </w:rPr>
        <w:tab/>
      </w:r>
      <w:r w:rsidR="00711169">
        <w:rPr>
          <w:lang w:val="ru-RU"/>
        </w:rPr>
        <w:t>Праћење, оцена и извештавање</w:t>
      </w:r>
      <w:r w:rsidR="004A29FD">
        <w:rPr>
          <w:lang w:val="ru-RU"/>
        </w:rPr>
        <w:t xml:space="preserve"> о реализацији ЛАПЗ су изузетно значајни јер од процеса праћења, оцене и извештавања, односно од одговора да ли су применом одређене мере постигнути очекивани ефекти, зависи да ли ће се и у будућности спроводити иста решења, или их је потребно мењати, односно да ли је и у којој мери потребно вршити корекције буџета ЈЛС у делу који се односи на локалну политику запошљавања.</w:t>
      </w:r>
    </w:p>
    <w:p w:rsidR="00BC2543" w:rsidRDefault="00B07F04">
      <w:pPr>
        <w:jc w:val="both"/>
        <w:rPr>
          <w:lang w:val="ru-RU"/>
        </w:rPr>
      </w:pPr>
      <w:r w:rsidRPr="00E4600C">
        <w:rPr>
          <w:lang w:val="ru-RU"/>
        </w:rPr>
        <w:t xml:space="preserve"> </w:t>
      </w:r>
    </w:p>
    <w:p w:rsidR="0045704C" w:rsidRPr="00E4600C" w:rsidRDefault="0045704C">
      <w:pPr>
        <w:jc w:val="both"/>
        <w:rPr>
          <w:lang w:val="ru-RU"/>
        </w:rPr>
      </w:pPr>
    </w:p>
    <w:p w:rsidR="006B2C79" w:rsidRPr="007B39A9" w:rsidRDefault="007D45F4">
      <w:pPr>
        <w:jc w:val="both"/>
      </w:pPr>
      <w:r w:rsidRPr="00E4600C">
        <w:rPr>
          <w:lang w:val="ru-RU"/>
        </w:rPr>
        <w:tab/>
        <w:t>Број</w:t>
      </w:r>
      <w:r w:rsidR="00D11935" w:rsidRPr="00E4600C">
        <w:rPr>
          <w:lang w:val="ru-RU"/>
        </w:rPr>
        <w:t xml:space="preserve">: </w:t>
      </w:r>
      <w:r w:rsidR="00597DCC">
        <w:rPr>
          <w:lang w:val="ru-RU"/>
        </w:rPr>
        <w:t>______</w:t>
      </w:r>
    </w:p>
    <w:p w:rsidR="00400693" w:rsidRPr="00E4600C" w:rsidRDefault="00FF082B">
      <w:pPr>
        <w:jc w:val="both"/>
        <w:rPr>
          <w:lang w:val="ru-RU"/>
        </w:rPr>
      </w:pPr>
      <w:r w:rsidRPr="00E4600C">
        <w:rPr>
          <w:lang w:val="ru-RU"/>
        </w:rPr>
        <w:tab/>
        <w:t>У Мерошини</w:t>
      </w:r>
      <w:r w:rsidR="00D11935" w:rsidRPr="00E4600C">
        <w:rPr>
          <w:lang w:val="ru-RU"/>
        </w:rPr>
        <w:t>,</w:t>
      </w:r>
      <w:r w:rsidR="00B905CD">
        <w:rPr>
          <w:lang w:val="ru-RU"/>
        </w:rPr>
        <w:t xml:space="preserve"> </w:t>
      </w:r>
      <w:r w:rsidR="007B4BC4">
        <w:rPr>
          <w:lang w:val="ru-RU"/>
        </w:rPr>
        <w:t>__</w:t>
      </w:r>
      <w:r w:rsidR="000D0A4B">
        <w:rPr>
          <w:lang w:val="ru-RU"/>
        </w:rPr>
        <w:t>.</w:t>
      </w:r>
      <w:r w:rsidR="007B4BC4">
        <w:rPr>
          <w:lang w:val="ru-RU"/>
        </w:rPr>
        <w:t>12.2019</w:t>
      </w:r>
      <w:r w:rsidR="00400693" w:rsidRPr="00E4600C">
        <w:rPr>
          <w:lang w:val="ru-RU"/>
        </w:rPr>
        <w:t>. године</w:t>
      </w:r>
    </w:p>
    <w:p w:rsidR="00400693" w:rsidRPr="00E4600C" w:rsidRDefault="00400693">
      <w:pPr>
        <w:jc w:val="both"/>
        <w:rPr>
          <w:lang w:val="ru-RU"/>
        </w:rPr>
      </w:pPr>
    </w:p>
    <w:p w:rsidR="00400693" w:rsidRPr="00E4600C" w:rsidRDefault="00597DCC" w:rsidP="00BC2543">
      <w:pPr>
        <w:jc w:val="center"/>
        <w:rPr>
          <w:b/>
          <w:bCs/>
          <w:lang w:val="ru-RU"/>
        </w:rPr>
      </w:pPr>
      <w:r>
        <w:rPr>
          <w:b/>
          <w:bCs/>
          <w:lang w:val="ru-RU"/>
        </w:rPr>
        <w:t xml:space="preserve">ПРИВРЕМЕНИ ОРГАН </w:t>
      </w:r>
      <w:r w:rsidR="00B92E1C">
        <w:rPr>
          <w:b/>
          <w:bCs/>
          <w:lang w:val="ru-RU"/>
        </w:rPr>
        <w:t xml:space="preserve">ОПШТИНЕ </w:t>
      </w:r>
      <w:r w:rsidR="00400693" w:rsidRPr="00E4600C">
        <w:rPr>
          <w:b/>
          <w:bCs/>
          <w:lang w:val="ru-RU"/>
        </w:rPr>
        <w:t xml:space="preserve">  МЕРОШИНА</w:t>
      </w:r>
    </w:p>
    <w:p w:rsidR="008B0E85" w:rsidRPr="00E4600C" w:rsidRDefault="008B0E85" w:rsidP="00BC2543">
      <w:pPr>
        <w:jc w:val="center"/>
        <w:rPr>
          <w:b/>
          <w:bCs/>
          <w:lang w:val="ru-RU"/>
        </w:rPr>
      </w:pPr>
    </w:p>
    <w:p w:rsidR="00606874" w:rsidRDefault="00B92E1C" w:rsidP="00606874">
      <w:pPr>
        <w:jc w:val="both"/>
        <w:rPr>
          <w:lang w:val="ru-RU"/>
        </w:rPr>
      </w:pPr>
      <w:r>
        <w:rPr>
          <w:lang w:val="ru-RU"/>
        </w:rPr>
        <w:tab/>
      </w:r>
      <w:r w:rsidR="00606874">
        <w:rPr>
          <w:lang w:val="ru-RU"/>
        </w:rPr>
        <w:tab/>
      </w:r>
      <w:r w:rsidR="00606874">
        <w:rPr>
          <w:lang w:val="ru-RU"/>
        </w:rPr>
        <w:tab/>
      </w:r>
      <w:r w:rsidR="00606874">
        <w:rPr>
          <w:lang w:val="ru-RU"/>
        </w:rPr>
        <w:tab/>
      </w:r>
      <w:r w:rsidR="00606874">
        <w:rPr>
          <w:lang w:val="ru-RU"/>
        </w:rPr>
        <w:tab/>
      </w:r>
      <w:r w:rsidR="00606874">
        <w:rPr>
          <w:lang w:val="ru-RU"/>
        </w:rPr>
        <w:tab/>
      </w:r>
      <w:r w:rsidR="00606874">
        <w:rPr>
          <w:lang w:val="ru-RU"/>
        </w:rPr>
        <w:tab/>
      </w:r>
      <w:r w:rsidR="00606874">
        <w:rPr>
          <w:lang w:val="ru-RU"/>
        </w:rPr>
        <w:tab/>
      </w:r>
      <w:r w:rsidR="00606874">
        <w:rPr>
          <w:lang w:val="ru-RU"/>
        </w:rPr>
        <w:tab/>
      </w:r>
      <w:r w:rsidR="00606874">
        <w:rPr>
          <w:lang w:val="ru-RU"/>
        </w:rPr>
        <w:tab/>
        <w:t xml:space="preserve">Председник, </w:t>
      </w:r>
    </w:p>
    <w:p w:rsidR="00352BBF" w:rsidRDefault="00606874" w:rsidP="00606874">
      <w:pPr>
        <w:jc w:val="both"/>
        <w:rPr>
          <w:lang w:val="ru-RU"/>
        </w:rPr>
      </w:pP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r>
      <w:r>
        <w:rPr>
          <w:lang w:val="ru-RU"/>
        </w:rPr>
        <w:tab/>
        <w:t xml:space="preserve">        </w:t>
      </w:r>
      <w:r w:rsidR="00597DCC">
        <w:rPr>
          <w:lang w:val="ru-RU"/>
        </w:rPr>
        <w:t>др Сања Стајић</w:t>
      </w:r>
    </w:p>
    <w:p w:rsidR="008C3C13" w:rsidRDefault="008C3C13" w:rsidP="00606874">
      <w:pPr>
        <w:jc w:val="both"/>
        <w:rPr>
          <w:lang w:val="ru-RU"/>
        </w:rPr>
      </w:pPr>
    </w:p>
    <w:p w:rsidR="008C3C13" w:rsidRDefault="008C3C13" w:rsidP="00606874">
      <w:pPr>
        <w:jc w:val="both"/>
        <w:rPr>
          <w:lang w:val="ru-RU"/>
        </w:rPr>
      </w:pPr>
    </w:p>
    <w:p w:rsidR="008C3C13" w:rsidRDefault="008C3C13" w:rsidP="00606874">
      <w:pPr>
        <w:jc w:val="both"/>
        <w:rPr>
          <w:lang w:val="ru-RU"/>
        </w:rPr>
      </w:pPr>
    </w:p>
    <w:p w:rsidR="008C3C13" w:rsidRDefault="008C3C13" w:rsidP="00606874">
      <w:pPr>
        <w:jc w:val="both"/>
        <w:rPr>
          <w:lang w:val="ru-RU"/>
        </w:rPr>
      </w:pPr>
    </w:p>
    <w:p w:rsidR="008C3C13" w:rsidRDefault="008C3C13" w:rsidP="00606874">
      <w:pPr>
        <w:jc w:val="both"/>
        <w:rPr>
          <w:lang w:val="ru-RU"/>
        </w:rPr>
      </w:pPr>
    </w:p>
    <w:p w:rsidR="008C3C13" w:rsidRDefault="008C3C13" w:rsidP="00606874">
      <w:pPr>
        <w:jc w:val="both"/>
        <w:rPr>
          <w:lang w:val="ru-RU"/>
        </w:rPr>
      </w:pPr>
    </w:p>
    <w:p w:rsidR="008C3C13" w:rsidRDefault="008C3C13" w:rsidP="00606874">
      <w:pPr>
        <w:jc w:val="both"/>
        <w:rPr>
          <w:lang w:val="ru-RU"/>
        </w:rPr>
      </w:pPr>
    </w:p>
    <w:p w:rsidR="008C3C13" w:rsidRDefault="008C3C13" w:rsidP="00606874">
      <w:pPr>
        <w:jc w:val="both"/>
        <w:rPr>
          <w:lang w:val="ru-RU"/>
        </w:rPr>
      </w:pPr>
    </w:p>
    <w:p w:rsidR="008C3C13" w:rsidRDefault="008C3C13" w:rsidP="00606874">
      <w:pPr>
        <w:jc w:val="both"/>
        <w:rPr>
          <w:lang w:val="ru-RU"/>
        </w:rPr>
      </w:pPr>
    </w:p>
    <w:p w:rsidR="008C3C13" w:rsidRDefault="008C3C13" w:rsidP="00606874">
      <w:pPr>
        <w:jc w:val="both"/>
        <w:rPr>
          <w:lang w:val="ru-RU"/>
        </w:rPr>
      </w:pPr>
    </w:p>
    <w:p w:rsidR="008C3C13" w:rsidRDefault="008C3C13" w:rsidP="00606874">
      <w:pPr>
        <w:jc w:val="both"/>
        <w:rPr>
          <w:lang w:val="ru-RU"/>
        </w:rPr>
      </w:pPr>
    </w:p>
    <w:p w:rsidR="008C3C13" w:rsidRDefault="008C3C13" w:rsidP="00606874">
      <w:pPr>
        <w:jc w:val="both"/>
        <w:rPr>
          <w:lang w:val="ru-RU"/>
        </w:rPr>
      </w:pPr>
    </w:p>
    <w:p w:rsidR="008C3C13" w:rsidRDefault="008C3C13" w:rsidP="00606874">
      <w:pPr>
        <w:jc w:val="both"/>
        <w:rPr>
          <w:lang w:val="ru-RU"/>
        </w:rPr>
      </w:pPr>
    </w:p>
    <w:p w:rsidR="008C3C13" w:rsidRDefault="008C3C13" w:rsidP="00606874">
      <w:pPr>
        <w:jc w:val="both"/>
        <w:rPr>
          <w:lang w:val="ru-RU"/>
        </w:rPr>
      </w:pPr>
    </w:p>
    <w:p w:rsidR="008C3C13" w:rsidRDefault="008C3C13" w:rsidP="00606874">
      <w:pPr>
        <w:jc w:val="both"/>
        <w:rPr>
          <w:lang w:val="ru-RU"/>
        </w:rPr>
      </w:pPr>
    </w:p>
    <w:p w:rsidR="008C3C13" w:rsidRDefault="008C3C13" w:rsidP="00606874">
      <w:pPr>
        <w:jc w:val="both"/>
        <w:rPr>
          <w:lang w:val="ru-RU"/>
        </w:rPr>
      </w:pPr>
    </w:p>
    <w:p w:rsidR="008C3C13" w:rsidRDefault="008C3C13" w:rsidP="00606874">
      <w:pPr>
        <w:jc w:val="both"/>
        <w:rPr>
          <w:lang w:val="ru-RU"/>
        </w:rPr>
      </w:pPr>
    </w:p>
    <w:p w:rsidR="008C3C13" w:rsidRDefault="008C3C13" w:rsidP="00606874">
      <w:pPr>
        <w:jc w:val="both"/>
        <w:rPr>
          <w:lang w:val="ru-RU"/>
        </w:rPr>
      </w:pPr>
    </w:p>
    <w:p w:rsidR="008C3C13" w:rsidRDefault="008C3C13" w:rsidP="00606874">
      <w:pPr>
        <w:jc w:val="both"/>
        <w:rPr>
          <w:lang w:val="ru-RU"/>
        </w:rPr>
      </w:pPr>
    </w:p>
    <w:p w:rsidR="008C3C13" w:rsidRDefault="008C3C13" w:rsidP="00606874">
      <w:pPr>
        <w:jc w:val="both"/>
        <w:rPr>
          <w:lang w:val="ru-RU"/>
        </w:rPr>
      </w:pPr>
    </w:p>
    <w:p w:rsidR="008C3C13" w:rsidRPr="006B3C65" w:rsidRDefault="008C3C13" w:rsidP="00606874">
      <w:pPr>
        <w:jc w:val="both"/>
        <w:rPr>
          <w:b/>
          <w:lang w:val="ru-RU"/>
        </w:rPr>
      </w:pPr>
      <w:r w:rsidRPr="006B3C65">
        <w:rPr>
          <w:b/>
          <w:lang w:val="ru-RU"/>
        </w:rPr>
        <w:t xml:space="preserve">САДРЖАЈ </w:t>
      </w:r>
    </w:p>
    <w:p w:rsidR="006B3C65" w:rsidRDefault="006B3C65" w:rsidP="00606874">
      <w:pPr>
        <w:jc w:val="both"/>
        <w:rPr>
          <w:lang w:val="ru-RU"/>
        </w:rPr>
      </w:pPr>
    </w:p>
    <w:p w:rsidR="008C3C13" w:rsidRDefault="008C3C13" w:rsidP="00606874">
      <w:pPr>
        <w:jc w:val="both"/>
        <w:rPr>
          <w:lang w:val="ru-RU"/>
        </w:rPr>
      </w:pPr>
    </w:p>
    <w:p w:rsidR="006B3C65" w:rsidRDefault="006B3C65" w:rsidP="00606874">
      <w:pPr>
        <w:jc w:val="both"/>
        <w:rPr>
          <w:lang w:val="ru-RU"/>
        </w:rPr>
      </w:pPr>
    </w:p>
    <w:p w:rsidR="008C3C13" w:rsidRPr="006B3C65" w:rsidRDefault="008C3C13" w:rsidP="00606874">
      <w:pPr>
        <w:jc w:val="both"/>
        <w:rPr>
          <w:i/>
          <w:lang w:val="ru-RU"/>
        </w:rPr>
      </w:pPr>
      <w:r w:rsidRPr="006B3C65">
        <w:rPr>
          <w:i/>
          <w:lang w:val="ru-RU"/>
        </w:rPr>
        <w:t>1.УВОД...................................................................................................................</w:t>
      </w:r>
      <w:r w:rsidR="006B3C65">
        <w:rPr>
          <w:i/>
          <w:lang w:val="ru-RU"/>
        </w:rPr>
        <w:t>.</w:t>
      </w:r>
      <w:r w:rsidRPr="006B3C65">
        <w:rPr>
          <w:i/>
          <w:lang w:val="ru-RU"/>
        </w:rPr>
        <w:t>1</w:t>
      </w:r>
    </w:p>
    <w:p w:rsidR="006B3C65" w:rsidRPr="006B3C65" w:rsidRDefault="006B3C65" w:rsidP="00606874">
      <w:pPr>
        <w:jc w:val="both"/>
        <w:rPr>
          <w:i/>
          <w:lang w:val="ru-RU"/>
        </w:rPr>
      </w:pPr>
    </w:p>
    <w:p w:rsidR="008C3C13" w:rsidRPr="006B3C65" w:rsidRDefault="008C3C13" w:rsidP="00606874">
      <w:pPr>
        <w:jc w:val="both"/>
        <w:rPr>
          <w:i/>
          <w:lang w:val="ru-RU"/>
        </w:rPr>
      </w:pPr>
      <w:r w:rsidRPr="006B3C65">
        <w:rPr>
          <w:i/>
          <w:lang w:val="ru-RU"/>
        </w:rPr>
        <w:t>2. ОСНОВНИ ПОДАЦИ О ОПШТИНИ И КРАТАК ОПИС ЛОКАЛНО</w:t>
      </w:r>
      <w:r w:rsidR="001956F6" w:rsidRPr="006B3C65">
        <w:rPr>
          <w:i/>
          <w:lang w:val="ru-RU"/>
        </w:rPr>
        <w:t>-</w:t>
      </w:r>
      <w:r w:rsidRPr="006B3C65">
        <w:rPr>
          <w:i/>
          <w:lang w:val="ru-RU"/>
        </w:rPr>
        <w:t xml:space="preserve">ЕКОНОМСКЕ СИТУАЦИЈЕ </w:t>
      </w:r>
      <w:r w:rsidR="001956F6" w:rsidRPr="006B3C65">
        <w:rPr>
          <w:i/>
          <w:lang w:val="ru-RU"/>
        </w:rPr>
        <w:t>..........................................................................................................2</w:t>
      </w:r>
    </w:p>
    <w:p w:rsidR="006B3C65" w:rsidRPr="006B3C65" w:rsidRDefault="006B3C65" w:rsidP="00606874">
      <w:pPr>
        <w:jc w:val="both"/>
        <w:rPr>
          <w:i/>
          <w:lang w:val="ru-RU"/>
        </w:rPr>
      </w:pPr>
    </w:p>
    <w:p w:rsidR="001956F6" w:rsidRPr="006B3C65" w:rsidRDefault="001956F6" w:rsidP="00606874">
      <w:pPr>
        <w:jc w:val="both"/>
        <w:rPr>
          <w:i/>
          <w:lang w:val="ru-RU"/>
        </w:rPr>
      </w:pPr>
      <w:r w:rsidRPr="006B3C65">
        <w:rPr>
          <w:i/>
          <w:lang w:val="ru-RU"/>
        </w:rPr>
        <w:t>3. СТАЊЕ НА ТРЖИШТУ РАДА У ОПШТИНИ МЕРОШИНА ...........................</w:t>
      </w:r>
      <w:r w:rsidR="006B3C65">
        <w:rPr>
          <w:i/>
          <w:lang w:val="ru-RU"/>
        </w:rPr>
        <w:t>..</w:t>
      </w:r>
      <w:r w:rsidRPr="006B3C65">
        <w:rPr>
          <w:i/>
          <w:lang w:val="ru-RU"/>
        </w:rPr>
        <w:t>5</w:t>
      </w:r>
    </w:p>
    <w:p w:rsidR="006B3C65" w:rsidRPr="006B3C65" w:rsidRDefault="006B3C65" w:rsidP="00606874">
      <w:pPr>
        <w:jc w:val="both"/>
        <w:rPr>
          <w:i/>
          <w:lang w:val="ru-RU"/>
        </w:rPr>
      </w:pPr>
    </w:p>
    <w:p w:rsidR="001956F6" w:rsidRPr="006B3C65" w:rsidRDefault="001956F6" w:rsidP="00606874">
      <w:pPr>
        <w:jc w:val="both"/>
        <w:rPr>
          <w:i/>
          <w:lang w:val="ru-RU"/>
        </w:rPr>
      </w:pPr>
      <w:r w:rsidRPr="006B3C65">
        <w:rPr>
          <w:i/>
          <w:lang w:val="ru-RU"/>
        </w:rPr>
        <w:t>4. ПОЛИТИКА ЗАПОШЉАВАЊА.........................................................................</w:t>
      </w:r>
      <w:r w:rsidR="006B3C65">
        <w:rPr>
          <w:i/>
          <w:lang w:val="ru-RU"/>
        </w:rPr>
        <w:t>..</w:t>
      </w:r>
      <w:r w:rsidRPr="006B3C65">
        <w:rPr>
          <w:i/>
          <w:lang w:val="ru-RU"/>
        </w:rPr>
        <w:t>6</w:t>
      </w:r>
    </w:p>
    <w:p w:rsidR="006B3C65" w:rsidRPr="006B3C65" w:rsidRDefault="006B3C65" w:rsidP="00606874">
      <w:pPr>
        <w:jc w:val="both"/>
        <w:rPr>
          <w:i/>
          <w:lang w:val="ru-RU"/>
        </w:rPr>
      </w:pPr>
    </w:p>
    <w:p w:rsidR="001956F6" w:rsidRPr="006B3C65" w:rsidRDefault="001956F6" w:rsidP="00606874">
      <w:pPr>
        <w:jc w:val="both"/>
        <w:rPr>
          <w:i/>
          <w:lang w:val="ru-RU"/>
        </w:rPr>
      </w:pPr>
      <w:r w:rsidRPr="006B3C65">
        <w:rPr>
          <w:i/>
          <w:lang w:val="ru-RU"/>
        </w:rPr>
        <w:t>5. ЦИЉЕВИ И ЗАДАЦИ ПОЛИТИКЕ ЗАПОШЉАВАЊА НА ТЕРИТОРИЈИ ОПШТИНЕ МЕРОШИНА ЗА 2020.ГОДИНУ.............................................................................7</w:t>
      </w:r>
    </w:p>
    <w:p w:rsidR="006B3C65" w:rsidRPr="006B3C65" w:rsidRDefault="006B3C65" w:rsidP="00606874">
      <w:pPr>
        <w:jc w:val="both"/>
        <w:rPr>
          <w:i/>
          <w:lang w:val="ru-RU"/>
        </w:rPr>
      </w:pPr>
    </w:p>
    <w:p w:rsidR="001956F6" w:rsidRPr="006B3C65" w:rsidRDefault="001956F6" w:rsidP="00606874">
      <w:pPr>
        <w:jc w:val="both"/>
        <w:rPr>
          <w:i/>
          <w:lang w:val="ru-RU"/>
        </w:rPr>
      </w:pPr>
      <w:r w:rsidRPr="006B3C65">
        <w:rPr>
          <w:i/>
          <w:lang w:val="ru-RU"/>
        </w:rPr>
        <w:t>6. МЕРЕ АКТИВНЕ ПОЛИТИКЕ ЗАПОШЉАВАЊА (АПЗ) ОПШТИНЕ МЕРОШИНА ЗА 2020.ГОДИНУ..........................................................................................................7</w:t>
      </w:r>
    </w:p>
    <w:p w:rsidR="006B3C65" w:rsidRPr="006B3C65" w:rsidRDefault="006B3C65" w:rsidP="00606874">
      <w:pPr>
        <w:jc w:val="both"/>
        <w:rPr>
          <w:i/>
          <w:lang w:val="ru-RU"/>
        </w:rPr>
      </w:pPr>
    </w:p>
    <w:p w:rsidR="001956F6" w:rsidRPr="006B3C65" w:rsidRDefault="001956F6" w:rsidP="00606874">
      <w:pPr>
        <w:jc w:val="both"/>
        <w:rPr>
          <w:i/>
          <w:lang w:val="ru-RU"/>
        </w:rPr>
      </w:pPr>
      <w:r w:rsidRPr="006B3C65">
        <w:rPr>
          <w:i/>
          <w:lang w:val="ru-RU"/>
        </w:rPr>
        <w:tab/>
        <w:t>6.1. ОРГАНИЗОВАЊЕ ЈАВНИХ РАДОВА ОД ИНТЕРЕСА ЗА ОПШТИНУ МЕРОШИНА РАДИ ЗАПОШЉАВАЊА НЕЗАПОСЛЕНИХ ЛИЦА СА ЕВИДЕНЦИЈЕ НСЗ-СЛУЖБА У МЕРОШИНИ ............................................................................</w:t>
      </w:r>
      <w:r w:rsidR="006B3C65">
        <w:rPr>
          <w:i/>
          <w:lang w:val="ru-RU"/>
        </w:rPr>
        <w:t>.........</w:t>
      </w:r>
      <w:r w:rsidRPr="006B3C65">
        <w:rPr>
          <w:i/>
          <w:lang w:val="ru-RU"/>
        </w:rPr>
        <w:t>.9</w:t>
      </w:r>
    </w:p>
    <w:p w:rsidR="006B3C65" w:rsidRPr="006B3C65" w:rsidRDefault="006B3C65" w:rsidP="00606874">
      <w:pPr>
        <w:jc w:val="both"/>
        <w:rPr>
          <w:i/>
          <w:lang w:val="ru-RU"/>
        </w:rPr>
      </w:pPr>
    </w:p>
    <w:p w:rsidR="001956F6" w:rsidRPr="006B3C65" w:rsidRDefault="001956F6" w:rsidP="00606874">
      <w:pPr>
        <w:jc w:val="both"/>
        <w:rPr>
          <w:i/>
          <w:lang w:val="ru-RU"/>
        </w:rPr>
      </w:pPr>
      <w:r w:rsidRPr="006B3C65">
        <w:rPr>
          <w:i/>
          <w:lang w:val="ru-RU"/>
        </w:rPr>
        <w:tab/>
        <w:t>6.2. ПРОГРАМ СТУЧНЕ ПРАКСЕ...............................................................10</w:t>
      </w:r>
    </w:p>
    <w:p w:rsidR="006B3C65" w:rsidRPr="006B3C65" w:rsidRDefault="006B3C65" w:rsidP="00606874">
      <w:pPr>
        <w:jc w:val="both"/>
        <w:rPr>
          <w:i/>
          <w:lang w:val="ru-RU"/>
        </w:rPr>
      </w:pPr>
    </w:p>
    <w:p w:rsidR="001956F6" w:rsidRPr="006B3C65" w:rsidRDefault="001956F6" w:rsidP="00606874">
      <w:pPr>
        <w:jc w:val="both"/>
        <w:rPr>
          <w:i/>
          <w:lang w:val="ru-RU"/>
        </w:rPr>
      </w:pPr>
      <w:r w:rsidRPr="006B3C65">
        <w:rPr>
          <w:i/>
          <w:lang w:val="ru-RU"/>
        </w:rPr>
        <w:tab/>
        <w:t>6.3.ПОДРШКА САМОЗАПОШЉАВАЊУ...................................................</w:t>
      </w:r>
      <w:r w:rsidR="006B3C65">
        <w:rPr>
          <w:i/>
          <w:lang w:val="ru-RU"/>
        </w:rPr>
        <w:t>..</w:t>
      </w:r>
      <w:r w:rsidRPr="006B3C65">
        <w:rPr>
          <w:i/>
          <w:lang w:val="ru-RU"/>
        </w:rPr>
        <w:t>10</w:t>
      </w:r>
    </w:p>
    <w:p w:rsidR="006B3C65" w:rsidRPr="006B3C65" w:rsidRDefault="006B3C65" w:rsidP="00606874">
      <w:pPr>
        <w:jc w:val="both"/>
        <w:rPr>
          <w:i/>
          <w:lang w:val="ru-RU"/>
        </w:rPr>
      </w:pPr>
    </w:p>
    <w:p w:rsidR="001956F6" w:rsidRPr="006B3C65" w:rsidRDefault="001956F6" w:rsidP="00606874">
      <w:pPr>
        <w:jc w:val="both"/>
        <w:rPr>
          <w:i/>
          <w:lang w:val="ru-RU"/>
        </w:rPr>
      </w:pPr>
      <w:r w:rsidRPr="006B3C65">
        <w:rPr>
          <w:i/>
          <w:lang w:val="ru-RU"/>
        </w:rPr>
        <w:t>7. ФИНАНСИЈСКИ ОКВИР ЗА РЕАЛИЗАЦИЈУ ЛАПЗ........................................</w:t>
      </w:r>
      <w:r w:rsidR="006B3C65">
        <w:rPr>
          <w:i/>
          <w:lang w:val="ru-RU"/>
        </w:rPr>
        <w:t>..</w:t>
      </w:r>
      <w:r w:rsidR="006B3C65" w:rsidRPr="006B3C65">
        <w:rPr>
          <w:i/>
          <w:lang w:val="ru-RU"/>
        </w:rPr>
        <w:t>10</w:t>
      </w:r>
    </w:p>
    <w:p w:rsidR="006B3C65" w:rsidRPr="006B3C65" w:rsidRDefault="006B3C65" w:rsidP="00606874">
      <w:pPr>
        <w:jc w:val="both"/>
        <w:rPr>
          <w:i/>
          <w:lang w:val="ru-RU"/>
        </w:rPr>
      </w:pPr>
    </w:p>
    <w:p w:rsidR="006B3C65" w:rsidRPr="006B3C65" w:rsidRDefault="006B3C65" w:rsidP="00606874">
      <w:pPr>
        <w:jc w:val="both"/>
        <w:rPr>
          <w:i/>
          <w:lang w:val="ru-RU"/>
        </w:rPr>
      </w:pPr>
      <w:r w:rsidRPr="006B3C65">
        <w:rPr>
          <w:i/>
          <w:lang w:val="ru-RU"/>
        </w:rPr>
        <w:t>8. ПРАЋЕЊЕ И ОЦЕНА ЕФЕКТА.........................................................................</w:t>
      </w:r>
      <w:r>
        <w:rPr>
          <w:i/>
          <w:lang w:val="ru-RU"/>
        </w:rPr>
        <w:t>.</w:t>
      </w:r>
      <w:r w:rsidRPr="006B3C65">
        <w:rPr>
          <w:i/>
          <w:lang w:val="ru-RU"/>
        </w:rPr>
        <w:t>.12</w:t>
      </w:r>
    </w:p>
    <w:sectPr w:rsidR="006B3C65" w:rsidRPr="006B3C65" w:rsidSect="002F3663">
      <w:footerReference w:type="default" r:id="rId11"/>
      <w:footnotePr>
        <w:pos w:val="beneathText"/>
      </w:footnotePr>
      <w:pgSz w:w="11905" w:h="16837"/>
      <w:pgMar w:top="720" w:right="745" w:bottom="450" w:left="1800" w:header="720" w:footer="366" w:gutter="0"/>
      <w:pgNumType w:start="0"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B8A" w:rsidRDefault="00007B8A">
      <w:r>
        <w:separator/>
      </w:r>
    </w:p>
  </w:endnote>
  <w:endnote w:type="continuationSeparator" w:id="1">
    <w:p w:rsidR="00007B8A" w:rsidRDefault="00007B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901" w:rsidRDefault="008C390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B8A" w:rsidRDefault="00007B8A">
      <w:r>
        <w:separator/>
      </w:r>
    </w:p>
  </w:footnote>
  <w:footnote w:type="continuationSeparator" w:id="1">
    <w:p w:rsidR="00007B8A" w:rsidRDefault="00007B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935C9326"/>
    <w:name w:val="WW8Num2"/>
    <w:lvl w:ilvl="0">
      <w:start w:val="1"/>
      <w:numFmt w:val="bullet"/>
      <w:suff w:val="nothing"/>
      <w:lvlText w:val="-"/>
      <w:lvlJc w:val="left"/>
      <w:pPr>
        <w:tabs>
          <w:tab w:val="num" w:pos="0"/>
        </w:tabs>
        <w:ind w:left="0" w:firstLine="0"/>
      </w:pPr>
      <w:rPr>
        <w:rFonts w:ascii="Times New Roman" w:hAnsi="Times New Roman" w:cs="Calibri"/>
        <w:b/>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2">
    <w:nsid w:val="23202874"/>
    <w:multiLevelType w:val="hybridMultilevel"/>
    <w:tmpl w:val="DC368880"/>
    <w:lvl w:ilvl="0" w:tplc="BA0279CA">
      <w:start w:val="1"/>
      <w:numFmt w:val="decimal"/>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nsid w:val="2D5C6566"/>
    <w:multiLevelType w:val="hybridMultilevel"/>
    <w:tmpl w:val="0C8A8068"/>
    <w:lvl w:ilvl="0" w:tplc="5E54379E">
      <w:start w:val="3"/>
      <w:numFmt w:val="bullet"/>
      <w:lvlText w:val="-"/>
      <w:lvlJc w:val="left"/>
      <w:pPr>
        <w:ind w:left="1065" w:hanging="360"/>
      </w:pPr>
      <w:rPr>
        <w:rFonts w:ascii="Times New Roman" w:eastAsia="Lucida Sans Unicode"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nsid w:val="3E503CED"/>
    <w:multiLevelType w:val="hybridMultilevel"/>
    <w:tmpl w:val="B37416A2"/>
    <w:lvl w:ilvl="0" w:tplc="18C830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49172ECD"/>
    <w:multiLevelType w:val="hybridMultilevel"/>
    <w:tmpl w:val="6BAC1D80"/>
    <w:lvl w:ilvl="0" w:tplc="9DB6D26C">
      <w:start w:val="1"/>
      <w:numFmt w:val="bullet"/>
      <w:lvlText w:val="-"/>
      <w:lvlJc w:val="left"/>
      <w:pPr>
        <w:tabs>
          <w:tab w:val="num" w:pos="0"/>
        </w:tabs>
        <w:ind w:left="720" w:hanging="360"/>
      </w:pPr>
      <w:rPr>
        <w:rFonts w:ascii="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3F01"/>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EA2EE2"/>
    <w:rsid w:val="000001AA"/>
    <w:rsid w:val="00007B8A"/>
    <w:rsid w:val="00011241"/>
    <w:rsid w:val="00012CCC"/>
    <w:rsid w:val="000131AC"/>
    <w:rsid w:val="00013D02"/>
    <w:rsid w:val="00027C35"/>
    <w:rsid w:val="00027C3B"/>
    <w:rsid w:val="00034197"/>
    <w:rsid w:val="00035145"/>
    <w:rsid w:val="00035527"/>
    <w:rsid w:val="0003737D"/>
    <w:rsid w:val="0004490B"/>
    <w:rsid w:val="00045118"/>
    <w:rsid w:val="000467AD"/>
    <w:rsid w:val="000520EE"/>
    <w:rsid w:val="000641A8"/>
    <w:rsid w:val="00073DC9"/>
    <w:rsid w:val="00083951"/>
    <w:rsid w:val="00091AB3"/>
    <w:rsid w:val="00094A86"/>
    <w:rsid w:val="0009518B"/>
    <w:rsid w:val="00097515"/>
    <w:rsid w:val="000A3C47"/>
    <w:rsid w:val="000A3F78"/>
    <w:rsid w:val="000A4E43"/>
    <w:rsid w:val="000C03BE"/>
    <w:rsid w:val="000C4CD3"/>
    <w:rsid w:val="000C52D7"/>
    <w:rsid w:val="000D0A4B"/>
    <w:rsid w:val="000D1525"/>
    <w:rsid w:val="000D1B81"/>
    <w:rsid w:val="000E37C9"/>
    <w:rsid w:val="000E696A"/>
    <w:rsid w:val="000E7128"/>
    <w:rsid w:val="000F7F65"/>
    <w:rsid w:val="0010318A"/>
    <w:rsid w:val="00103BFA"/>
    <w:rsid w:val="0011104D"/>
    <w:rsid w:val="00114294"/>
    <w:rsid w:val="001142B3"/>
    <w:rsid w:val="00117F08"/>
    <w:rsid w:val="00120FB1"/>
    <w:rsid w:val="001333B2"/>
    <w:rsid w:val="00141057"/>
    <w:rsid w:val="00152C35"/>
    <w:rsid w:val="00170C63"/>
    <w:rsid w:val="001721AF"/>
    <w:rsid w:val="00174499"/>
    <w:rsid w:val="00180B3D"/>
    <w:rsid w:val="00182507"/>
    <w:rsid w:val="001828AB"/>
    <w:rsid w:val="00185A44"/>
    <w:rsid w:val="00186286"/>
    <w:rsid w:val="001956F6"/>
    <w:rsid w:val="001B3727"/>
    <w:rsid w:val="001B6E4E"/>
    <w:rsid w:val="001B70BD"/>
    <w:rsid w:val="001C1544"/>
    <w:rsid w:val="001D5187"/>
    <w:rsid w:val="001D77B0"/>
    <w:rsid w:val="001E2D55"/>
    <w:rsid w:val="001F0888"/>
    <w:rsid w:val="00206DC4"/>
    <w:rsid w:val="00216EC1"/>
    <w:rsid w:val="0021744E"/>
    <w:rsid w:val="00223BEE"/>
    <w:rsid w:val="00230551"/>
    <w:rsid w:val="002427F9"/>
    <w:rsid w:val="00250BBD"/>
    <w:rsid w:val="00252F58"/>
    <w:rsid w:val="00254658"/>
    <w:rsid w:val="00266DD0"/>
    <w:rsid w:val="00270DF1"/>
    <w:rsid w:val="00273768"/>
    <w:rsid w:val="00286491"/>
    <w:rsid w:val="00297C21"/>
    <w:rsid w:val="002A0ADC"/>
    <w:rsid w:val="002A315A"/>
    <w:rsid w:val="002B34AE"/>
    <w:rsid w:val="002B4E4C"/>
    <w:rsid w:val="002C60D6"/>
    <w:rsid w:val="002D137F"/>
    <w:rsid w:val="002D26D7"/>
    <w:rsid w:val="002D2D1C"/>
    <w:rsid w:val="002D6810"/>
    <w:rsid w:val="002E1560"/>
    <w:rsid w:val="002E52AC"/>
    <w:rsid w:val="002F0E86"/>
    <w:rsid w:val="002F3663"/>
    <w:rsid w:val="00300C5C"/>
    <w:rsid w:val="003057B0"/>
    <w:rsid w:val="00324C82"/>
    <w:rsid w:val="003272E4"/>
    <w:rsid w:val="003474D1"/>
    <w:rsid w:val="00352BBF"/>
    <w:rsid w:val="00355D19"/>
    <w:rsid w:val="00367164"/>
    <w:rsid w:val="00374765"/>
    <w:rsid w:val="0038464F"/>
    <w:rsid w:val="00392C06"/>
    <w:rsid w:val="003A5CE8"/>
    <w:rsid w:val="003B4CAF"/>
    <w:rsid w:val="003B75BC"/>
    <w:rsid w:val="003B7DFF"/>
    <w:rsid w:val="003D4E1F"/>
    <w:rsid w:val="003D4FBB"/>
    <w:rsid w:val="003F3A6C"/>
    <w:rsid w:val="003F6E85"/>
    <w:rsid w:val="00400693"/>
    <w:rsid w:val="00414787"/>
    <w:rsid w:val="00422FBC"/>
    <w:rsid w:val="004245BC"/>
    <w:rsid w:val="00430777"/>
    <w:rsid w:val="00430C52"/>
    <w:rsid w:val="004319AF"/>
    <w:rsid w:val="0045704C"/>
    <w:rsid w:val="00460310"/>
    <w:rsid w:val="00460475"/>
    <w:rsid w:val="0047366E"/>
    <w:rsid w:val="00483386"/>
    <w:rsid w:val="0048596A"/>
    <w:rsid w:val="004913BF"/>
    <w:rsid w:val="00497D4C"/>
    <w:rsid w:val="004A0315"/>
    <w:rsid w:val="004A057C"/>
    <w:rsid w:val="004A0893"/>
    <w:rsid w:val="004A0EB1"/>
    <w:rsid w:val="004A29FD"/>
    <w:rsid w:val="004B2116"/>
    <w:rsid w:val="004B573A"/>
    <w:rsid w:val="004D3447"/>
    <w:rsid w:val="004D4D1E"/>
    <w:rsid w:val="004E668E"/>
    <w:rsid w:val="004F6221"/>
    <w:rsid w:val="005037BB"/>
    <w:rsid w:val="00504334"/>
    <w:rsid w:val="0051025B"/>
    <w:rsid w:val="005170FE"/>
    <w:rsid w:val="00533C05"/>
    <w:rsid w:val="00550616"/>
    <w:rsid w:val="00561AEA"/>
    <w:rsid w:val="00561C9C"/>
    <w:rsid w:val="00566C1B"/>
    <w:rsid w:val="00574CA5"/>
    <w:rsid w:val="00576315"/>
    <w:rsid w:val="00577471"/>
    <w:rsid w:val="005820FC"/>
    <w:rsid w:val="00590C39"/>
    <w:rsid w:val="00597DCC"/>
    <w:rsid w:val="005A3857"/>
    <w:rsid w:val="005A571C"/>
    <w:rsid w:val="005B17C3"/>
    <w:rsid w:val="005B7ED1"/>
    <w:rsid w:val="005C6CBB"/>
    <w:rsid w:val="005C6F58"/>
    <w:rsid w:val="005D6913"/>
    <w:rsid w:val="005E3281"/>
    <w:rsid w:val="005F6F96"/>
    <w:rsid w:val="00600AE8"/>
    <w:rsid w:val="00600B6C"/>
    <w:rsid w:val="0060224F"/>
    <w:rsid w:val="006035A6"/>
    <w:rsid w:val="00605478"/>
    <w:rsid w:val="00606874"/>
    <w:rsid w:val="00636D4D"/>
    <w:rsid w:val="006543EF"/>
    <w:rsid w:val="006554F2"/>
    <w:rsid w:val="00656B2F"/>
    <w:rsid w:val="006609BD"/>
    <w:rsid w:val="00671577"/>
    <w:rsid w:val="00672D48"/>
    <w:rsid w:val="00676818"/>
    <w:rsid w:val="0067682E"/>
    <w:rsid w:val="00696C06"/>
    <w:rsid w:val="006A5A86"/>
    <w:rsid w:val="006A60E0"/>
    <w:rsid w:val="006B1E00"/>
    <w:rsid w:val="006B2C79"/>
    <w:rsid w:val="006B3C65"/>
    <w:rsid w:val="006B3D7A"/>
    <w:rsid w:val="006B4C87"/>
    <w:rsid w:val="006B4D00"/>
    <w:rsid w:val="006B7E43"/>
    <w:rsid w:val="006C4112"/>
    <w:rsid w:val="006D5F0B"/>
    <w:rsid w:val="006D7CC7"/>
    <w:rsid w:val="006E1157"/>
    <w:rsid w:val="006F30B8"/>
    <w:rsid w:val="006F5655"/>
    <w:rsid w:val="006F79AB"/>
    <w:rsid w:val="007006CB"/>
    <w:rsid w:val="00711169"/>
    <w:rsid w:val="00720056"/>
    <w:rsid w:val="00723C7C"/>
    <w:rsid w:val="0072532A"/>
    <w:rsid w:val="00730EAC"/>
    <w:rsid w:val="00731146"/>
    <w:rsid w:val="00732611"/>
    <w:rsid w:val="00734D59"/>
    <w:rsid w:val="007358A2"/>
    <w:rsid w:val="00737E25"/>
    <w:rsid w:val="007535A2"/>
    <w:rsid w:val="00757D8F"/>
    <w:rsid w:val="00763AA2"/>
    <w:rsid w:val="00771277"/>
    <w:rsid w:val="00796EFA"/>
    <w:rsid w:val="007A1188"/>
    <w:rsid w:val="007B39A9"/>
    <w:rsid w:val="007B464D"/>
    <w:rsid w:val="007B4BC4"/>
    <w:rsid w:val="007C47E0"/>
    <w:rsid w:val="007D2727"/>
    <w:rsid w:val="007D45F4"/>
    <w:rsid w:val="007E4F02"/>
    <w:rsid w:val="007F046F"/>
    <w:rsid w:val="008028A9"/>
    <w:rsid w:val="00810D84"/>
    <w:rsid w:val="00826435"/>
    <w:rsid w:val="0083240E"/>
    <w:rsid w:val="00842C79"/>
    <w:rsid w:val="008505C3"/>
    <w:rsid w:val="00851675"/>
    <w:rsid w:val="00852267"/>
    <w:rsid w:val="00856588"/>
    <w:rsid w:val="008620AF"/>
    <w:rsid w:val="00862DEF"/>
    <w:rsid w:val="00863471"/>
    <w:rsid w:val="00881180"/>
    <w:rsid w:val="008829A8"/>
    <w:rsid w:val="00884F0D"/>
    <w:rsid w:val="00885B48"/>
    <w:rsid w:val="00891B30"/>
    <w:rsid w:val="008929E5"/>
    <w:rsid w:val="00892C74"/>
    <w:rsid w:val="008A0E25"/>
    <w:rsid w:val="008A4929"/>
    <w:rsid w:val="008A7AA4"/>
    <w:rsid w:val="008B0E85"/>
    <w:rsid w:val="008B23FC"/>
    <w:rsid w:val="008B5A97"/>
    <w:rsid w:val="008C0883"/>
    <w:rsid w:val="008C3901"/>
    <w:rsid w:val="008C3C13"/>
    <w:rsid w:val="008D1E4B"/>
    <w:rsid w:val="008D435F"/>
    <w:rsid w:val="008E03E8"/>
    <w:rsid w:val="008E4B20"/>
    <w:rsid w:val="008E4CB1"/>
    <w:rsid w:val="008F3F56"/>
    <w:rsid w:val="008F6477"/>
    <w:rsid w:val="00900A2F"/>
    <w:rsid w:val="00900F2A"/>
    <w:rsid w:val="00901FA9"/>
    <w:rsid w:val="0090309D"/>
    <w:rsid w:val="0091663F"/>
    <w:rsid w:val="00917C64"/>
    <w:rsid w:val="00952A0C"/>
    <w:rsid w:val="00954423"/>
    <w:rsid w:val="00955D51"/>
    <w:rsid w:val="00973A4B"/>
    <w:rsid w:val="00974DC9"/>
    <w:rsid w:val="0098589E"/>
    <w:rsid w:val="009A0526"/>
    <w:rsid w:val="009A1B2D"/>
    <w:rsid w:val="009A1E81"/>
    <w:rsid w:val="009A6550"/>
    <w:rsid w:val="009A7016"/>
    <w:rsid w:val="009B6345"/>
    <w:rsid w:val="009C0788"/>
    <w:rsid w:val="009D197B"/>
    <w:rsid w:val="009F152C"/>
    <w:rsid w:val="009F1B0C"/>
    <w:rsid w:val="009F1B93"/>
    <w:rsid w:val="00A000BE"/>
    <w:rsid w:val="00A00814"/>
    <w:rsid w:val="00A01A6E"/>
    <w:rsid w:val="00A01F45"/>
    <w:rsid w:val="00A10DA2"/>
    <w:rsid w:val="00A22356"/>
    <w:rsid w:val="00A24BA5"/>
    <w:rsid w:val="00A44DFD"/>
    <w:rsid w:val="00A458D1"/>
    <w:rsid w:val="00A469F5"/>
    <w:rsid w:val="00A46A47"/>
    <w:rsid w:val="00A46AC3"/>
    <w:rsid w:val="00A50248"/>
    <w:rsid w:val="00A51A20"/>
    <w:rsid w:val="00A54F11"/>
    <w:rsid w:val="00A55389"/>
    <w:rsid w:val="00A56AF0"/>
    <w:rsid w:val="00A66457"/>
    <w:rsid w:val="00A6768C"/>
    <w:rsid w:val="00A71566"/>
    <w:rsid w:val="00A919AF"/>
    <w:rsid w:val="00A949C8"/>
    <w:rsid w:val="00AB781A"/>
    <w:rsid w:val="00AC1F5F"/>
    <w:rsid w:val="00AC324A"/>
    <w:rsid w:val="00AE12A6"/>
    <w:rsid w:val="00AE2144"/>
    <w:rsid w:val="00AE79F9"/>
    <w:rsid w:val="00AE7B8C"/>
    <w:rsid w:val="00AF66B9"/>
    <w:rsid w:val="00B034DC"/>
    <w:rsid w:val="00B04956"/>
    <w:rsid w:val="00B0790B"/>
    <w:rsid w:val="00B07F04"/>
    <w:rsid w:val="00B12204"/>
    <w:rsid w:val="00B12350"/>
    <w:rsid w:val="00B14B26"/>
    <w:rsid w:val="00B14F98"/>
    <w:rsid w:val="00B16007"/>
    <w:rsid w:val="00B1720E"/>
    <w:rsid w:val="00B20A87"/>
    <w:rsid w:val="00B24944"/>
    <w:rsid w:val="00B25E15"/>
    <w:rsid w:val="00B26361"/>
    <w:rsid w:val="00B3238D"/>
    <w:rsid w:val="00B32449"/>
    <w:rsid w:val="00B40CED"/>
    <w:rsid w:val="00B40F39"/>
    <w:rsid w:val="00B4581B"/>
    <w:rsid w:val="00B508E3"/>
    <w:rsid w:val="00B54BFB"/>
    <w:rsid w:val="00B65AD0"/>
    <w:rsid w:val="00B71F3A"/>
    <w:rsid w:val="00B73FF8"/>
    <w:rsid w:val="00B86205"/>
    <w:rsid w:val="00B8734E"/>
    <w:rsid w:val="00B905CD"/>
    <w:rsid w:val="00B91C28"/>
    <w:rsid w:val="00B92E1C"/>
    <w:rsid w:val="00B96288"/>
    <w:rsid w:val="00BA3CB1"/>
    <w:rsid w:val="00BA548E"/>
    <w:rsid w:val="00BB4639"/>
    <w:rsid w:val="00BB6E1B"/>
    <w:rsid w:val="00BC2543"/>
    <w:rsid w:val="00BC5899"/>
    <w:rsid w:val="00BC749F"/>
    <w:rsid w:val="00BD2D4E"/>
    <w:rsid w:val="00BD5127"/>
    <w:rsid w:val="00BF3709"/>
    <w:rsid w:val="00C06CE4"/>
    <w:rsid w:val="00C118FD"/>
    <w:rsid w:val="00C15E86"/>
    <w:rsid w:val="00C15FBE"/>
    <w:rsid w:val="00C1679D"/>
    <w:rsid w:val="00C35787"/>
    <w:rsid w:val="00C43877"/>
    <w:rsid w:val="00C471A3"/>
    <w:rsid w:val="00C57A6B"/>
    <w:rsid w:val="00C63C4D"/>
    <w:rsid w:val="00C70694"/>
    <w:rsid w:val="00C75128"/>
    <w:rsid w:val="00C7728D"/>
    <w:rsid w:val="00C77393"/>
    <w:rsid w:val="00C95122"/>
    <w:rsid w:val="00C9695B"/>
    <w:rsid w:val="00C97638"/>
    <w:rsid w:val="00CA5C99"/>
    <w:rsid w:val="00CB5C21"/>
    <w:rsid w:val="00CC4DDE"/>
    <w:rsid w:val="00CC6973"/>
    <w:rsid w:val="00CD0B79"/>
    <w:rsid w:val="00CD2556"/>
    <w:rsid w:val="00CE1340"/>
    <w:rsid w:val="00CF1799"/>
    <w:rsid w:val="00CF43B4"/>
    <w:rsid w:val="00CF4B7D"/>
    <w:rsid w:val="00D032F6"/>
    <w:rsid w:val="00D11935"/>
    <w:rsid w:val="00D121E5"/>
    <w:rsid w:val="00D13067"/>
    <w:rsid w:val="00D32BE0"/>
    <w:rsid w:val="00D36032"/>
    <w:rsid w:val="00D373E1"/>
    <w:rsid w:val="00D422BB"/>
    <w:rsid w:val="00D51595"/>
    <w:rsid w:val="00D51E1F"/>
    <w:rsid w:val="00D6014C"/>
    <w:rsid w:val="00D629E7"/>
    <w:rsid w:val="00D62B02"/>
    <w:rsid w:val="00D6557B"/>
    <w:rsid w:val="00D71514"/>
    <w:rsid w:val="00D724FF"/>
    <w:rsid w:val="00D735FC"/>
    <w:rsid w:val="00D76B84"/>
    <w:rsid w:val="00D76C54"/>
    <w:rsid w:val="00D8593D"/>
    <w:rsid w:val="00D930E5"/>
    <w:rsid w:val="00DA033C"/>
    <w:rsid w:val="00DA04AA"/>
    <w:rsid w:val="00DB57D4"/>
    <w:rsid w:val="00DB64DB"/>
    <w:rsid w:val="00DC4E59"/>
    <w:rsid w:val="00DC7C70"/>
    <w:rsid w:val="00DD1FAB"/>
    <w:rsid w:val="00DD3267"/>
    <w:rsid w:val="00DD3845"/>
    <w:rsid w:val="00DD5682"/>
    <w:rsid w:val="00DD62D2"/>
    <w:rsid w:val="00DE163A"/>
    <w:rsid w:val="00DF1ABF"/>
    <w:rsid w:val="00E00740"/>
    <w:rsid w:val="00E01C1F"/>
    <w:rsid w:val="00E06B45"/>
    <w:rsid w:val="00E22D27"/>
    <w:rsid w:val="00E24B90"/>
    <w:rsid w:val="00E24CD8"/>
    <w:rsid w:val="00E317AD"/>
    <w:rsid w:val="00E33A3D"/>
    <w:rsid w:val="00E35954"/>
    <w:rsid w:val="00E427E9"/>
    <w:rsid w:val="00E4600C"/>
    <w:rsid w:val="00E47971"/>
    <w:rsid w:val="00E47C56"/>
    <w:rsid w:val="00E521E6"/>
    <w:rsid w:val="00E65381"/>
    <w:rsid w:val="00E710F3"/>
    <w:rsid w:val="00E761AA"/>
    <w:rsid w:val="00E76B95"/>
    <w:rsid w:val="00E777A8"/>
    <w:rsid w:val="00E82644"/>
    <w:rsid w:val="00E836BC"/>
    <w:rsid w:val="00EA2EE2"/>
    <w:rsid w:val="00EB265A"/>
    <w:rsid w:val="00EB2DCA"/>
    <w:rsid w:val="00EC3CFF"/>
    <w:rsid w:val="00EC4BAF"/>
    <w:rsid w:val="00EC5D35"/>
    <w:rsid w:val="00EE08A2"/>
    <w:rsid w:val="00EE5F03"/>
    <w:rsid w:val="00EE6F7A"/>
    <w:rsid w:val="00EF081B"/>
    <w:rsid w:val="00EF78D8"/>
    <w:rsid w:val="00EF7E8E"/>
    <w:rsid w:val="00F1215B"/>
    <w:rsid w:val="00F14C9D"/>
    <w:rsid w:val="00F17C8C"/>
    <w:rsid w:val="00F23CC1"/>
    <w:rsid w:val="00F27F9F"/>
    <w:rsid w:val="00F322E5"/>
    <w:rsid w:val="00F435BC"/>
    <w:rsid w:val="00F44632"/>
    <w:rsid w:val="00F51BD9"/>
    <w:rsid w:val="00F57A9F"/>
    <w:rsid w:val="00F62BB9"/>
    <w:rsid w:val="00F63BCD"/>
    <w:rsid w:val="00F661A5"/>
    <w:rsid w:val="00F728AA"/>
    <w:rsid w:val="00F76CE0"/>
    <w:rsid w:val="00F774E9"/>
    <w:rsid w:val="00F800E8"/>
    <w:rsid w:val="00F86D93"/>
    <w:rsid w:val="00F900D8"/>
    <w:rsid w:val="00FA02B8"/>
    <w:rsid w:val="00FA28D9"/>
    <w:rsid w:val="00FA3435"/>
    <w:rsid w:val="00FA37CD"/>
    <w:rsid w:val="00FA7AAC"/>
    <w:rsid w:val="00FB00AB"/>
    <w:rsid w:val="00FB2416"/>
    <w:rsid w:val="00FC0D7B"/>
    <w:rsid w:val="00FC2F33"/>
    <w:rsid w:val="00FC75D8"/>
    <w:rsid w:val="00FF082B"/>
    <w:rsid w:val="00FF6AD8"/>
    <w:rsid w:val="00FF6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66B9"/>
    <w:pPr>
      <w:widowControl w:val="0"/>
      <w:suppressAutoHyphens/>
    </w:pPr>
    <w:rPr>
      <w:rFonts w:eastAsia="Lucida Sans Unicode"/>
      <w:kern w:val="1"/>
      <w:sz w:val="24"/>
      <w:szCs w:val="24"/>
    </w:rPr>
  </w:style>
  <w:style w:type="paragraph" w:styleId="Heading1">
    <w:name w:val="heading 1"/>
    <w:basedOn w:val="Heading"/>
    <w:next w:val="BodyText"/>
    <w:qFormat/>
    <w:rsid w:val="00AF66B9"/>
    <w:pPr>
      <w:tabs>
        <w:tab w:val="num" w:pos="0"/>
      </w:tabs>
      <w:outlineLvl w:val="0"/>
    </w:pPr>
    <w:rPr>
      <w:rFonts w:ascii="Times New Roman" w:eastAsia="Lucida Sans Unicode" w:hAnsi="Times New Roman"/>
      <w:b/>
      <w:bCs/>
      <w:sz w:val="48"/>
      <w:szCs w:val="48"/>
    </w:rPr>
  </w:style>
  <w:style w:type="paragraph" w:styleId="Heading4">
    <w:name w:val="heading 4"/>
    <w:basedOn w:val="Heading"/>
    <w:next w:val="BodyText"/>
    <w:qFormat/>
    <w:rsid w:val="00AF66B9"/>
    <w:pPr>
      <w:tabs>
        <w:tab w:val="num" w:pos="0"/>
      </w:tabs>
      <w:outlineLvl w:val="3"/>
    </w:pPr>
    <w:rPr>
      <w:rFonts w:ascii="Times New Roman" w:eastAsia="Lucida Sans Unicode"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AF66B9"/>
    <w:rPr>
      <w:rFonts w:ascii="Times New Roman" w:hAnsi="Times New Roman" w:cs="Calibri"/>
    </w:rPr>
  </w:style>
  <w:style w:type="character" w:customStyle="1" w:styleId="WW8Num2z1">
    <w:name w:val="WW8Num2z1"/>
    <w:rsid w:val="00AF66B9"/>
    <w:rPr>
      <w:rFonts w:ascii="Courier New" w:hAnsi="Courier New" w:cs="Courier New"/>
    </w:rPr>
  </w:style>
  <w:style w:type="character" w:customStyle="1" w:styleId="WW8Num2z2">
    <w:name w:val="WW8Num2z2"/>
    <w:rsid w:val="00AF66B9"/>
    <w:rPr>
      <w:rFonts w:ascii="Wingdings" w:hAnsi="Wingdings"/>
    </w:rPr>
  </w:style>
  <w:style w:type="character" w:customStyle="1" w:styleId="WW8Num2z3">
    <w:name w:val="WW8Num2z3"/>
    <w:rsid w:val="00AF66B9"/>
    <w:rPr>
      <w:rFonts w:ascii="Symbol" w:hAnsi="Symbol"/>
    </w:rPr>
  </w:style>
  <w:style w:type="character" w:customStyle="1" w:styleId="Absatz-Standardschriftart">
    <w:name w:val="Absatz-Standardschriftart"/>
    <w:rsid w:val="00AF66B9"/>
  </w:style>
  <w:style w:type="character" w:customStyle="1" w:styleId="WW-Absatz-Standardschriftart">
    <w:name w:val="WW-Absatz-Standardschriftart"/>
    <w:rsid w:val="00AF66B9"/>
  </w:style>
  <w:style w:type="character" w:customStyle="1" w:styleId="WW-Absatz-Standardschriftart1">
    <w:name w:val="WW-Absatz-Standardschriftart1"/>
    <w:rsid w:val="00AF66B9"/>
  </w:style>
  <w:style w:type="character" w:customStyle="1" w:styleId="WW-Absatz-Standardschriftart11">
    <w:name w:val="WW-Absatz-Standardschriftart11"/>
    <w:rsid w:val="00AF66B9"/>
  </w:style>
  <w:style w:type="character" w:customStyle="1" w:styleId="WW-Absatz-Standardschriftart111">
    <w:name w:val="WW-Absatz-Standardschriftart111"/>
    <w:rsid w:val="00AF66B9"/>
  </w:style>
  <w:style w:type="character" w:customStyle="1" w:styleId="WW-Absatz-Standardschriftart1111">
    <w:name w:val="WW-Absatz-Standardschriftart1111"/>
    <w:rsid w:val="00AF66B9"/>
  </w:style>
  <w:style w:type="character" w:customStyle="1" w:styleId="WW-Absatz-Standardschriftart11111">
    <w:name w:val="WW-Absatz-Standardschriftart11111"/>
    <w:rsid w:val="00AF66B9"/>
  </w:style>
  <w:style w:type="character" w:customStyle="1" w:styleId="WW-Absatz-Standardschriftart111111">
    <w:name w:val="WW-Absatz-Standardschriftart111111"/>
    <w:rsid w:val="00AF66B9"/>
  </w:style>
  <w:style w:type="character" w:customStyle="1" w:styleId="WW-Absatz-Standardschriftart1111111">
    <w:name w:val="WW-Absatz-Standardschriftart1111111"/>
    <w:rsid w:val="00AF66B9"/>
  </w:style>
  <w:style w:type="character" w:customStyle="1" w:styleId="WW-Absatz-Standardschriftart11111111">
    <w:name w:val="WW-Absatz-Standardschriftart11111111"/>
    <w:rsid w:val="00AF66B9"/>
  </w:style>
  <w:style w:type="character" w:customStyle="1" w:styleId="WW-Absatz-Standardschriftart111111111">
    <w:name w:val="WW-Absatz-Standardschriftart111111111"/>
    <w:rsid w:val="00AF66B9"/>
  </w:style>
  <w:style w:type="character" w:customStyle="1" w:styleId="WW-Absatz-Standardschriftart1111111111">
    <w:name w:val="WW-Absatz-Standardschriftart1111111111"/>
    <w:rsid w:val="00AF66B9"/>
  </w:style>
  <w:style w:type="character" w:customStyle="1" w:styleId="WW-Absatz-Standardschriftart11111111111">
    <w:name w:val="WW-Absatz-Standardschriftart11111111111"/>
    <w:rsid w:val="00AF66B9"/>
  </w:style>
  <w:style w:type="character" w:customStyle="1" w:styleId="WW-Absatz-Standardschriftart111111111111">
    <w:name w:val="WW-Absatz-Standardschriftart111111111111"/>
    <w:rsid w:val="00AF66B9"/>
  </w:style>
  <w:style w:type="character" w:customStyle="1" w:styleId="WW-Absatz-Standardschriftart1111111111111">
    <w:name w:val="WW-Absatz-Standardschriftart1111111111111"/>
    <w:rsid w:val="00AF66B9"/>
  </w:style>
  <w:style w:type="character" w:customStyle="1" w:styleId="WW-Absatz-Standardschriftart11111111111111">
    <w:name w:val="WW-Absatz-Standardschriftart11111111111111"/>
    <w:rsid w:val="00AF66B9"/>
  </w:style>
  <w:style w:type="character" w:customStyle="1" w:styleId="WW-Absatz-Standardschriftart111111111111111">
    <w:name w:val="WW-Absatz-Standardschriftart111111111111111"/>
    <w:rsid w:val="00AF66B9"/>
  </w:style>
  <w:style w:type="character" w:customStyle="1" w:styleId="WW-Absatz-Standardschriftart1111111111111111">
    <w:name w:val="WW-Absatz-Standardschriftart1111111111111111"/>
    <w:rsid w:val="00AF66B9"/>
  </w:style>
  <w:style w:type="character" w:customStyle="1" w:styleId="WW-Absatz-Standardschriftart11111111111111111">
    <w:name w:val="WW-Absatz-Standardschriftart11111111111111111"/>
    <w:rsid w:val="00AF66B9"/>
  </w:style>
  <w:style w:type="character" w:styleId="Strong">
    <w:name w:val="Strong"/>
    <w:qFormat/>
    <w:rsid w:val="00AF66B9"/>
    <w:rPr>
      <w:b/>
      <w:bCs/>
    </w:rPr>
  </w:style>
  <w:style w:type="character" w:styleId="Hyperlink">
    <w:name w:val="Hyperlink"/>
    <w:rsid w:val="00AF66B9"/>
    <w:rPr>
      <w:color w:val="000080"/>
      <w:u w:val="single"/>
    </w:rPr>
  </w:style>
  <w:style w:type="character" w:customStyle="1" w:styleId="ListLabel1">
    <w:name w:val="ListLabel 1"/>
    <w:rsid w:val="00AF66B9"/>
    <w:rPr>
      <w:rFonts w:cs="Calibri"/>
    </w:rPr>
  </w:style>
  <w:style w:type="character" w:customStyle="1" w:styleId="ListLabel2">
    <w:name w:val="ListLabel 2"/>
    <w:rsid w:val="00AF66B9"/>
    <w:rPr>
      <w:rFonts w:cs="Courier New"/>
    </w:rPr>
  </w:style>
  <w:style w:type="character" w:customStyle="1" w:styleId="WW8Num45z0">
    <w:name w:val="WW8Num45z0"/>
    <w:rsid w:val="00AF66B9"/>
    <w:rPr>
      <w:rFonts w:ascii="Symbol" w:hAnsi="Symbol"/>
    </w:rPr>
  </w:style>
  <w:style w:type="character" w:customStyle="1" w:styleId="NumberingSymbols">
    <w:name w:val="Numbering Symbols"/>
    <w:rsid w:val="00AF66B9"/>
  </w:style>
  <w:style w:type="paragraph" w:customStyle="1" w:styleId="Heading">
    <w:name w:val="Heading"/>
    <w:basedOn w:val="Normal"/>
    <w:next w:val="BodyText"/>
    <w:rsid w:val="00AF66B9"/>
    <w:pPr>
      <w:keepNext/>
      <w:spacing w:before="240" w:after="120"/>
    </w:pPr>
    <w:rPr>
      <w:rFonts w:ascii="Arial" w:eastAsia="MS Mincho" w:hAnsi="Arial" w:cs="Tahoma"/>
      <w:sz w:val="28"/>
      <w:szCs w:val="28"/>
    </w:rPr>
  </w:style>
  <w:style w:type="paragraph" w:styleId="BodyText">
    <w:name w:val="Body Text"/>
    <w:basedOn w:val="Normal"/>
    <w:rsid w:val="00AF66B9"/>
    <w:pPr>
      <w:spacing w:after="120"/>
    </w:pPr>
  </w:style>
  <w:style w:type="paragraph" w:styleId="List">
    <w:name w:val="List"/>
    <w:basedOn w:val="BodyText"/>
    <w:rsid w:val="00AF66B9"/>
    <w:rPr>
      <w:rFonts w:cs="Tahoma"/>
    </w:rPr>
  </w:style>
  <w:style w:type="paragraph" w:styleId="Caption">
    <w:name w:val="caption"/>
    <w:basedOn w:val="Normal"/>
    <w:qFormat/>
    <w:rsid w:val="00AF66B9"/>
    <w:pPr>
      <w:suppressLineNumbers/>
      <w:spacing w:before="120" w:after="120"/>
    </w:pPr>
    <w:rPr>
      <w:rFonts w:cs="Tahoma"/>
      <w:i/>
      <w:iCs/>
    </w:rPr>
  </w:style>
  <w:style w:type="paragraph" w:customStyle="1" w:styleId="Index">
    <w:name w:val="Index"/>
    <w:basedOn w:val="Normal"/>
    <w:rsid w:val="00AF66B9"/>
    <w:pPr>
      <w:suppressLineNumbers/>
    </w:pPr>
    <w:rPr>
      <w:rFonts w:cs="Tahoma"/>
    </w:rPr>
  </w:style>
  <w:style w:type="paragraph" w:customStyle="1" w:styleId="TableContents">
    <w:name w:val="Table Contents"/>
    <w:basedOn w:val="Normal"/>
    <w:rsid w:val="00AF66B9"/>
    <w:pPr>
      <w:suppressLineNumbers/>
    </w:pPr>
  </w:style>
  <w:style w:type="paragraph" w:customStyle="1" w:styleId="TableHeading">
    <w:name w:val="Table Heading"/>
    <w:basedOn w:val="TableContents"/>
    <w:rsid w:val="00AF66B9"/>
    <w:pPr>
      <w:jc w:val="center"/>
    </w:pPr>
    <w:rPr>
      <w:b/>
      <w:bCs/>
    </w:rPr>
  </w:style>
  <w:style w:type="paragraph" w:styleId="NoSpacing">
    <w:name w:val="No Spacing"/>
    <w:qFormat/>
    <w:rsid w:val="00AF66B9"/>
    <w:pPr>
      <w:suppressAutoHyphens/>
      <w:spacing w:line="100" w:lineRule="atLeast"/>
    </w:pPr>
    <w:rPr>
      <w:rFonts w:eastAsia="Lucida Sans Unicode"/>
      <w:sz w:val="24"/>
      <w:szCs w:val="24"/>
    </w:rPr>
  </w:style>
  <w:style w:type="paragraph" w:styleId="Footer">
    <w:name w:val="footer"/>
    <w:basedOn w:val="Normal"/>
    <w:link w:val="FooterChar"/>
    <w:uiPriority w:val="99"/>
    <w:rsid w:val="00AF66B9"/>
    <w:pPr>
      <w:suppressLineNumbers/>
      <w:tabs>
        <w:tab w:val="center" w:pos="3936"/>
        <w:tab w:val="right" w:pos="7873"/>
      </w:tabs>
    </w:pPr>
  </w:style>
  <w:style w:type="paragraph" w:styleId="Header">
    <w:name w:val="header"/>
    <w:basedOn w:val="Normal"/>
    <w:rsid w:val="00AF66B9"/>
    <w:pPr>
      <w:suppressLineNumbers/>
      <w:tabs>
        <w:tab w:val="center" w:pos="4819"/>
        <w:tab w:val="right" w:pos="9638"/>
      </w:tabs>
    </w:pPr>
  </w:style>
  <w:style w:type="paragraph" w:styleId="BalloonText">
    <w:name w:val="Balloon Text"/>
    <w:basedOn w:val="Normal"/>
    <w:link w:val="BalloonTextChar"/>
    <w:rsid w:val="006E1157"/>
    <w:rPr>
      <w:rFonts w:ascii="Tahoma" w:hAnsi="Tahoma"/>
      <w:sz w:val="16"/>
      <w:szCs w:val="16"/>
    </w:rPr>
  </w:style>
  <w:style w:type="character" w:customStyle="1" w:styleId="BalloonTextChar">
    <w:name w:val="Balloon Text Char"/>
    <w:link w:val="BalloonText"/>
    <w:rsid w:val="006E1157"/>
    <w:rPr>
      <w:rFonts w:ascii="Tahoma" w:eastAsia="Lucida Sans Unicode" w:hAnsi="Tahoma" w:cs="Tahoma"/>
      <w:kern w:val="1"/>
      <w:sz w:val="16"/>
      <w:szCs w:val="16"/>
    </w:rPr>
  </w:style>
  <w:style w:type="table" w:styleId="TableGrid">
    <w:name w:val="Table Grid"/>
    <w:basedOn w:val="TableNormal"/>
    <w:rsid w:val="007712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B57D4"/>
    <w:pPr>
      <w:ind w:left="720"/>
      <w:contextualSpacing/>
    </w:pPr>
  </w:style>
  <w:style w:type="character" w:styleId="Emphasis">
    <w:name w:val="Emphasis"/>
    <w:basedOn w:val="DefaultParagraphFont"/>
    <w:qFormat/>
    <w:rsid w:val="00900F2A"/>
    <w:rPr>
      <w:i/>
      <w:iCs/>
    </w:rPr>
  </w:style>
  <w:style w:type="character" w:customStyle="1" w:styleId="FooterChar">
    <w:name w:val="Footer Char"/>
    <w:basedOn w:val="DefaultParagraphFont"/>
    <w:link w:val="Footer"/>
    <w:uiPriority w:val="99"/>
    <w:rsid w:val="008A4929"/>
    <w:rPr>
      <w:rFonts w:eastAsia="Lucida Sans Unicode"/>
      <w:kern w:val="1"/>
      <w:sz w:val="24"/>
      <w:szCs w:val="24"/>
    </w:rPr>
  </w:style>
  <w:style w:type="paragraph" w:styleId="NormalWeb">
    <w:name w:val="Normal (Web)"/>
    <w:basedOn w:val="Normal"/>
    <w:uiPriority w:val="99"/>
    <w:unhideWhenUsed/>
    <w:rsid w:val="00034197"/>
    <w:pPr>
      <w:widowControl/>
      <w:suppressAutoHyphens w:val="0"/>
      <w:spacing w:before="100" w:beforeAutospacing="1" w:after="100" w:afterAutospacing="1"/>
    </w:pPr>
    <w:rPr>
      <w:rFonts w:eastAsia="Times New Roman"/>
      <w:kern w:val="0"/>
    </w:rPr>
  </w:style>
</w:styles>
</file>

<file path=word/webSettings.xml><?xml version="1.0" encoding="utf-8"?>
<w:webSettings xmlns:r="http://schemas.openxmlformats.org/officeDocument/2006/relationships" xmlns:w="http://schemas.openxmlformats.org/wordprocessingml/2006/main">
  <w:divs>
    <w:div w:id="1118795952">
      <w:bodyDiv w:val="1"/>
      <w:marLeft w:val="0"/>
      <w:marRight w:val="0"/>
      <w:marTop w:val="0"/>
      <w:marBottom w:val="0"/>
      <w:divBdr>
        <w:top w:val="none" w:sz="0" w:space="0" w:color="auto"/>
        <w:left w:val="none" w:sz="0" w:space="0" w:color="auto"/>
        <w:bottom w:val="none" w:sz="0" w:space="0" w:color="auto"/>
        <w:right w:val="none" w:sz="0" w:space="0" w:color="auto"/>
      </w:divBdr>
      <w:divsChild>
        <w:div w:id="1901869375">
          <w:marLeft w:val="0"/>
          <w:marRight w:val="0"/>
          <w:marTop w:val="0"/>
          <w:marBottom w:val="0"/>
          <w:divBdr>
            <w:top w:val="none" w:sz="0" w:space="0" w:color="auto"/>
            <w:left w:val="none" w:sz="0" w:space="0" w:color="auto"/>
            <w:bottom w:val="none" w:sz="0" w:space="0" w:color="auto"/>
            <w:right w:val="none" w:sz="0" w:space="0" w:color="auto"/>
          </w:divBdr>
          <w:divsChild>
            <w:div w:id="982655185">
              <w:marLeft w:val="0"/>
              <w:marRight w:val="0"/>
              <w:marTop w:val="0"/>
              <w:marBottom w:val="0"/>
              <w:divBdr>
                <w:top w:val="none" w:sz="0" w:space="0" w:color="auto"/>
                <w:left w:val="none" w:sz="0" w:space="0" w:color="auto"/>
                <w:bottom w:val="none" w:sz="0" w:space="0" w:color="auto"/>
                <w:right w:val="none" w:sz="0" w:space="0" w:color="auto"/>
              </w:divBdr>
              <w:divsChild>
                <w:div w:id="759832680">
                  <w:marLeft w:val="0"/>
                  <w:marRight w:val="0"/>
                  <w:marTop w:val="0"/>
                  <w:marBottom w:val="0"/>
                  <w:divBdr>
                    <w:top w:val="none" w:sz="0" w:space="0" w:color="auto"/>
                    <w:left w:val="none" w:sz="0" w:space="0" w:color="auto"/>
                    <w:bottom w:val="none" w:sz="0" w:space="0" w:color="auto"/>
                    <w:right w:val="none" w:sz="0" w:space="0" w:color="auto"/>
                  </w:divBdr>
                  <w:divsChild>
                    <w:div w:id="2126119086">
                      <w:marLeft w:val="0"/>
                      <w:marRight w:val="0"/>
                      <w:marTop w:val="0"/>
                      <w:marBottom w:val="0"/>
                      <w:divBdr>
                        <w:top w:val="none" w:sz="0" w:space="0" w:color="auto"/>
                        <w:left w:val="none" w:sz="0" w:space="0" w:color="auto"/>
                        <w:bottom w:val="none" w:sz="0" w:space="0" w:color="auto"/>
                        <w:right w:val="none" w:sz="0" w:space="0" w:color="auto"/>
                      </w:divBdr>
                      <w:divsChild>
                        <w:div w:id="1738085064">
                          <w:marLeft w:val="0"/>
                          <w:marRight w:val="0"/>
                          <w:marTop w:val="0"/>
                          <w:marBottom w:val="0"/>
                          <w:divBdr>
                            <w:top w:val="none" w:sz="0" w:space="0" w:color="auto"/>
                            <w:left w:val="none" w:sz="0" w:space="0" w:color="auto"/>
                            <w:bottom w:val="none" w:sz="0" w:space="0" w:color="auto"/>
                            <w:right w:val="none" w:sz="0" w:space="0" w:color="auto"/>
                          </w:divBdr>
                          <w:divsChild>
                            <w:div w:id="1550918965">
                              <w:marLeft w:val="0"/>
                              <w:marRight w:val="0"/>
                              <w:marTop w:val="0"/>
                              <w:marBottom w:val="0"/>
                              <w:divBdr>
                                <w:top w:val="none" w:sz="0" w:space="0" w:color="auto"/>
                                <w:left w:val="none" w:sz="0" w:space="0" w:color="auto"/>
                                <w:bottom w:val="none" w:sz="0" w:space="0" w:color="auto"/>
                                <w:right w:val="none" w:sz="0" w:space="0" w:color="auto"/>
                              </w:divBdr>
                              <w:divsChild>
                                <w:div w:id="6531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h.wikipedia.org/wiki/Srbija" TargetMode="External"/><Relationship Id="rId4" Type="http://schemas.openxmlformats.org/officeDocument/2006/relationships/settings" Target="settings.xml"/><Relationship Id="rId9" Type="http://schemas.openxmlformats.org/officeDocument/2006/relationships/hyperlink" Target="http://sh.wikipedia.org/wiki/Ni%C5%A1avski_okr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6C535-54BD-42C1-8CC8-BC9495894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4635</Words>
  <Characters>26424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На основу члана 34</vt:lpstr>
    </vt:vector>
  </TitlesOfParts>
  <Company>student</Company>
  <LinksUpToDate>false</LinksUpToDate>
  <CharactersWithSpaces>30998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34</dc:title>
  <dc:creator>slazic</dc:creator>
  <cp:lastModifiedBy>sdinic</cp:lastModifiedBy>
  <cp:revision>2</cp:revision>
  <cp:lastPrinted>2019-12-17T06:28:00Z</cp:lastPrinted>
  <dcterms:created xsi:type="dcterms:W3CDTF">2019-12-24T11:24:00Z</dcterms:created>
  <dcterms:modified xsi:type="dcterms:W3CDTF">2019-12-24T11:24:00Z</dcterms:modified>
</cp:coreProperties>
</file>